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A05788" w14:textId="1549A98D" w:rsidR="007A77EC" w:rsidRPr="00CE0424" w:rsidRDefault="007A77EC" w:rsidP="007A77EC">
      <w:pPr>
        <w:pStyle w:val="3GPPHeader"/>
        <w:spacing w:after="60"/>
        <w:rPr>
          <w:sz w:val="32"/>
          <w:szCs w:val="32"/>
          <w:highlight w:val="yellow"/>
        </w:rPr>
      </w:pPr>
      <w:r w:rsidRPr="00CE0424">
        <w:t>3GPP TSG-RAN WG</w:t>
      </w:r>
      <w:r>
        <w:t>2</w:t>
      </w:r>
      <w:r w:rsidRPr="00CE0424">
        <w:t xml:space="preserve"> </w:t>
      </w:r>
      <w:r>
        <w:t xml:space="preserve">Meeting </w:t>
      </w:r>
      <w:r w:rsidRPr="00CE0424">
        <w:t>#</w:t>
      </w:r>
      <w:r>
        <w:t>96</w:t>
      </w:r>
      <w:r w:rsidRPr="00CE0424">
        <w:tab/>
      </w:r>
      <w:r w:rsidR="00C61B16" w:rsidRPr="00C61B16">
        <w:rPr>
          <w:sz w:val="32"/>
          <w:szCs w:val="32"/>
        </w:rPr>
        <w:t>R2-168730</w:t>
      </w:r>
    </w:p>
    <w:p w14:paraId="734ABAE5" w14:textId="77777777" w:rsidR="007A77EC" w:rsidRPr="00CE0424" w:rsidRDefault="007A77EC" w:rsidP="007A77EC">
      <w:pPr>
        <w:pStyle w:val="3GPPHeader"/>
      </w:pPr>
      <w:r w:rsidRPr="0075446D">
        <w:rPr>
          <w:noProof/>
          <w:lang w:eastAsia="en-US"/>
        </w:rPr>
        <w:t>Reno, Nevada, USA, 14th – 18th November 2016</w:t>
      </w:r>
    </w:p>
    <w:p w14:paraId="14F0CFC4" w14:textId="7B756345" w:rsidR="007A77EC" w:rsidRPr="00FD3FB3" w:rsidRDefault="007A77EC" w:rsidP="007A77EC">
      <w:pPr>
        <w:pStyle w:val="3GPPHeader"/>
        <w:rPr>
          <w:sz w:val="22"/>
          <w:szCs w:val="22"/>
          <w:lang w:val="en-US"/>
        </w:rPr>
      </w:pPr>
      <w:r w:rsidRPr="00FD3FB3">
        <w:rPr>
          <w:sz w:val="22"/>
          <w:szCs w:val="22"/>
          <w:lang w:val="en-US"/>
        </w:rPr>
        <w:t>Agenda Item:</w:t>
      </w:r>
      <w:r w:rsidRPr="00FD3FB3">
        <w:rPr>
          <w:sz w:val="22"/>
          <w:szCs w:val="22"/>
          <w:lang w:val="en-US"/>
        </w:rPr>
        <w:tab/>
      </w:r>
      <w:r w:rsidR="007270B8" w:rsidRPr="007270B8">
        <w:rPr>
          <w:sz w:val="22"/>
          <w:szCs w:val="22"/>
          <w:lang w:val="en-US"/>
        </w:rPr>
        <w:t>9.3.1.1.1</w:t>
      </w:r>
    </w:p>
    <w:p w14:paraId="755F4D52" w14:textId="77777777" w:rsidR="007A77EC" w:rsidRPr="00CE0424" w:rsidRDefault="007A77EC" w:rsidP="007A77EC">
      <w:pPr>
        <w:pStyle w:val="3GPPHeader"/>
        <w:rPr>
          <w:sz w:val="22"/>
          <w:szCs w:val="22"/>
        </w:rPr>
      </w:pPr>
      <w:r>
        <w:rPr>
          <w:sz w:val="22"/>
          <w:szCs w:val="22"/>
        </w:rPr>
        <w:t>Source:</w:t>
      </w:r>
      <w:r w:rsidRPr="00CE0424">
        <w:rPr>
          <w:sz w:val="22"/>
          <w:szCs w:val="22"/>
        </w:rPr>
        <w:tab/>
        <w:t>Ericsson</w:t>
      </w:r>
    </w:p>
    <w:p w14:paraId="4CEDF286" w14:textId="148EDACE" w:rsidR="00E90E49" w:rsidRPr="00CE0424" w:rsidRDefault="003D3C45" w:rsidP="00311702">
      <w:pPr>
        <w:pStyle w:val="3GPPHeader"/>
        <w:rPr>
          <w:sz w:val="22"/>
          <w:szCs w:val="22"/>
        </w:rPr>
      </w:pPr>
      <w:r>
        <w:rPr>
          <w:sz w:val="22"/>
          <w:szCs w:val="22"/>
        </w:rPr>
        <w:t>Title:</w:t>
      </w:r>
      <w:r w:rsidR="00E90E49" w:rsidRPr="00CE0424">
        <w:rPr>
          <w:sz w:val="22"/>
          <w:szCs w:val="22"/>
        </w:rPr>
        <w:tab/>
      </w:r>
      <w:r w:rsidR="00096C0E">
        <w:rPr>
          <w:sz w:val="22"/>
          <w:szCs w:val="22"/>
        </w:rPr>
        <w:t xml:space="preserve">Inter-cell </w:t>
      </w:r>
      <w:r w:rsidR="0066144F">
        <w:rPr>
          <w:sz w:val="22"/>
          <w:szCs w:val="22"/>
        </w:rPr>
        <w:t>H</w:t>
      </w:r>
      <w:r w:rsidR="00096C0E">
        <w:rPr>
          <w:sz w:val="22"/>
          <w:szCs w:val="22"/>
        </w:rPr>
        <w:t>andover in NR</w:t>
      </w:r>
    </w:p>
    <w:p w14:paraId="5F7DDD50" w14:textId="34BD0EC3" w:rsidR="00E90E49" w:rsidRPr="00CE0424" w:rsidRDefault="00E90E49" w:rsidP="00D546FF">
      <w:pPr>
        <w:pStyle w:val="3GPPHeader"/>
        <w:rPr>
          <w:sz w:val="22"/>
          <w:szCs w:val="22"/>
        </w:rPr>
      </w:pPr>
      <w:r w:rsidRPr="00CE0424">
        <w:rPr>
          <w:sz w:val="22"/>
          <w:szCs w:val="22"/>
        </w:rPr>
        <w:t>D</w:t>
      </w:r>
      <w:r w:rsidRPr="005E43F4">
        <w:rPr>
          <w:sz w:val="22"/>
          <w:szCs w:val="22"/>
        </w:rPr>
        <w:t>ocument for:</w:t>
      </w:r>
      <w:r w:rsidRPr="005E43F4">
        <w:rPr>
          <w:sz w:val="22"/>
          <w:szCs w:val="22"/>
        </w:rPr>
        <w:tab/>
      </w:r>
      <w:r w:rsidRPr="00B2782B">
        <w:rPr>
          <w:sz w:val="22"/>
          <w:szCs w:val="22"/>
        </w:rPr>
        <w:t>Discussion, Decision</w:t>
      </w:r>
      <w:bookmarkStart w:id="0" w:name="_GoBack"/>
      <w:bookmarkEnd w:id="0"/>
    </w:p>
    <w:p w14:paraId="7AA02FB5" w14:textId="77777777" w:rsidR="00E90E49" w:rsidRDefault="00E90E49" w:rsidP="00CE0424">
      <w:pPr>
        <w:pStyle w:val="Heading1"/>
      </w:pPr>
      <w:r w:rsidRPr="00CE0424">
        <w:t>Introduction</w:t>
      </w:r>
    </w:p>
    <w:p w14:paraId="70155617" w14:textId="1AEAAE96" w:rsidR="009A70AF" w:rsidRDefault="009A70AF" w:rsidP="0016425E">
      <w:pPr>
        <w:tabs>
          <w:tab w:val="left" w:pos="6752"/>
        </w:tabs>
        <w:rPr>
          <w:rFonts w:cs="Arial"/>
          <w:lang w:val="en-US"/>
        </w:rPr>
      </w:pPr>
      <w:bookmarkStart w:id="1" w:name="_Ref178064866"/>
      <w:r>
        <w:rPr>
          <w:rFonts w:cs="Arial"/>
          <w:lang w:val="en-US"/>
        </w:rPr>
        <w:t xml:space="preserve">In RAN2#95 some progress has been achieved concerning the relation between beamformed mobility RSs for RRM measurements in CONNECTED mode and the NR Cell, </w:t>
      </w:r>
      <w:r w:rsidR="009908FE">
        <w:rPr>
          <w:rFonts w:cs="Arial"/>
          <w:lang w:val="en-US"/>
        </w:rPr>
        <w:t xml:space="preserve">initially agreed to be </w:t>
      </w:r>
      <w:r>
        <w:rPr>
          <w:rFonts w:cs="Arial"/>
          <w:lang w:val="en-US"/>
        </w:rPr>
        <w:t>associated to Idle mode operation.</w:t>
      </w:r>
    </w:p>
    <w:p w14:paraId="20168CE7" w14:textId="55CC7C83" w:rsidR="009A70AF" w:rsidRDefault="009A70AF" w:rsidP="0016425E">
      <w:pPr>
        <w:tabs>
          <w:tab w:val="left" w:pos="6752"/>
        </w:tabs>
        <w:rPr>
          <w:rFonts w:cs="Arial"/>
          <w:lang w:val="en-US"/>
        </w:rPr>
      </w:pPr>
      <w:r>
        <w:rPr>
          <w:rFonts w:cs="Arial"/>
          <w:lang w:val="en-US"/>
        </w:rPr>
        <w:t xml:space="preserve">There seems to be a consensus in RAN2 that there should be some kind of </w:t>
      </w:r>
      <w:r w:rsidR="009908FE">
        <w:rPr>
          <w:rFonts w:cs="Arial"/>
          <w:lang w:val="en-US"/>
        </w:rPr>
        <w:t xml:space="preserve">relation </w:t>
      </w:r>
      <w:r>
        <w:rPr>
          <w:rFonts w:cs="Arial"/>
          <w:lang w:val="en-US"/>
        </w:rPr>
        <w:t>between these beamformed MRSs and the NR cell. Most of the discussions have been about the UE visibility of that association for t</w:t>
      </w:r>
      <w:r w:rsidR="009908FE">
        <w:rPr>
          <w:rFonts w:cs="Arial"/>
          <w:lang w:val="en-US"/>
        </w:rPr>
        <w:t>he purpose of RRM measurements and discussions will certainly continue in RAN2#96.</w:t>
      </w:r>
    </w:p>
    <w:p w14:paraId="4D25BB61" w14:textId="486BDB82" w:rsidR="009908FE" w:rsidRDefault="009908FE" w:rsidP="0016425E">
      <w:pPr>
        <w:tabs>
          <w:tab w:val="left" w:pos="6752"/>
        </w:tabs>
        <w:rPr>
          <w:rFonts w:cs="Arial"/>
          <w:lang w:val="en-US"/>
        </w:rPr>
      </w:pPr>
      <w:r>
        <w:rPr>
          <w:rFonts w:cs="Arial"/>
          <w:lang w:val="en-US"/>
        </w:rPr>
        <w:t xml:space="preserve">However, we would like to open up another discussion </w:t>
      </w:r>
      <w:r w:rsidR="009A70AF">
        <w:rPr>
          <w:rFonts w:cs="Arial"/>
          <w:lang w:val="en-US"/>
        </w:rPr>
        <w:t xml:space="preserve">related to </w:t>
      </w:r>
      <w:r>
        <w:rPr>
          <w:rFonts w:cs="Arial"/>
          <w:lang w:val="en-US"/>
        </w:rPr>
        <w:t>the inter-cell handover based on the concept of a cell being defined by its beamformed mobility reference signals (MRSs) which contains at least a beam ID.</w:t>
      </w:r>
    </w:p>
    <w:p w14:paraId="2B884DD8" w14:textId="77777777" w:rsidR="001643A8" w:rsidRDefault="004000E8" w:rsidP="00CE0424">
      <w:pPr>
        <w:pStyle w:val="Heading1"/>
      </w:pPr>
      <w:r w:rsidRPr="00CE0424">
        <w:t>Discussion</w:t>
      </w:r>
      <w:bookmarkEnd w:id="1"/>
    </w:p>
    <w:p w14:paraId="271F17E9" w14:textId="77777777" w:rsidR="00201D4D" w:rsidRDefault="000D5606" w:rsidP="00201D4D">
      <w:pPr>
        <w:pStyle w:val="Heading2"/>
        <w:numPr>
          <w:ilvl w:val="1"/>
          <w:numId w:val="34"/>
        </w:numPr>
        <w:textAlignment w:val="auto"/>
      </w:pPr>
      <w:r>
        <w:t>LTE HO procedure</w:t>
      </w:r>
      <w:r w:rsidR="00201D4D">
        <w:t xml:space="preserve"> </w:t>
      </w:r>
    </w:p>
    <w:p w14:paraId="5C83943C" w14:textId="583406D8" w:rsidR="005D5439" w:rsidRDefault="007B2184" w:rsidP="007B2184">
      <w:pPr>
        <w:rPr>
          <w:lang w:val="en-US"/>
        </w:rPr>
      </w:pPr>
      <w:r>
        <w:rPr>
          <w:lang w:val="en-US"/>
        </w:rPr>
        <w:t xml:space="preserve">In LTE, a UE in RRC CONNECTED state is </w:t>
      </w:r>
      <w:r w:rsidRPr="00A46A4B">
        <w:rPr>
          <w:lang w:val="en-US"/>
        </w:rPr>
        <w:t>configured with event based report triggering criteria.</w:t>
      </w:r>
      <w:r w:rsidR="005D5439">
        <w:rPr>
          <w:lang w:val="en-US"/>
        </w:rPr>
        <w:t xml:space="preserve"> Measurements are configured to be done primarily based on Cell-specific Reference Signal (CRSs), transmitted all over the carrier frequency and in all subframes. Based on PCIs, the UE is able to derive the CRS of serving and neighbor cells. There is a one-to-one mapping between the PCI and CRSs.</w:t>
      </w:r>
    </w:p>
    <w:p w14:paraId="7A0336B7" w14:textId="77777777" w:rsidR="005D5439" w:rsidRDefault="007B2184" w:rsidP="007B2184">
      <w:pPr>
        <w:rPr>
          <w:lang w:val="en-US"/>
        </w:rPr>
      </w:pPr>
      <w:r w:rsidRPr="00A46A4B">
        <w:rPr>
          <w:lang w:val="en-US"/>
        </w:rPr>
        <w:t xml:space="preserve">Once a triggering criterion has been met, the UE sends a measurement report to the Source eNB via RRC. </w:t>
      </w:r>
      <w:r>
        <w:rPr>
          <w:lang w:val="en-US"/>
        </w:rPr>
        <w:t xml:space="preserve">The measurement reporting parameters provided by the network aim to minimize both ping-pong as well as handover failures. For intra-frequency mobility this is typically achieved by configuring an A3 measurement event so that a report is triggered when a neighbor cell is found to be a few dB better than the serving cell. Due to measurement errors in bad radio conditions and due to the necessary filtering, the actual difference in signal strength may actual be worse than anticipated by </w:t>
      </w:r>
      <w:r w:rsidR="005D5439">
        <w:rPr>
          <w:lang w:val="en-US"/>
        </w:rPr>
        <w:t>the configured event threshold.</w:t>
      </w:r>
    </w:p>
    <w:p w14:paraId="44BD7609" w14:textId="04883FC6" w:rsidR="007B2184" w:rsidRPr="007B2184" w:rsidRDefault="007B2184" w:rsidP="007B2184">
      <w:r>
        <w:rPr>
          <w:lang w:val="en-US"/>
        </w:rPr>
        <w:t xml:space="preserve">A consequence of this is that many measurement reports and the subsequent mobility related RRC signaling are exchanged in challenging radio conditions and are hence </w:t>
      </w:r>
      <w:r w:rsidRPr="00A46A4B">
        <w:rPr>
          <w:lang w:val="en-US"/>
        </w:rPr>
        <w:t>error prone</w:t>
      </w:r>
      <w:r>
        <w:rPr>
          <w:lang w:val="en-US"/>
        </w:rPr>
        <w:t xml:space="preserve">. </w:t>
      </w:r>
    </w:p>
    <w:p w14:paraId="3C40C81B" w14:textId="72BBA1E0" w:rsidR="005D5439" w:rsidRPr="005D5439" w:rsidRDefault="007B2184" w:rsidP="00201D4D">
      <w:pPr>
        <w:pStyle w:val="Observation"/>
        <w:numPr>
          <w:ilvl w:val="0"/>
          <w:numId w:val="36"/>
        </w:numPr>
        <w:ind w:left="1701" w:hanging="1701"/>
        <w:textAlignment w:val="auto"/>
        <w:rPr>
          <w:lang w:val="en-US"/>
        </w:rPr>
      </w:pPr>
      <w:bookmarkStart w:id="2" w:name="_Toc461514224"/>
      <w:bookmarkStart w:id="3" w:name="_Toc463000882"/>
      <w:bookmarkStart w:id="4" w:name="_Toc463001396"/>
      <w:bookmarkStart w:id="5" w:name="_Toc463030101"/>
      <w:bookmarkStart w:id="6" w:name="_Toc463053251"/>
      <w:bookmarkStart w:id="7" w:name="_Toc463053288"/>
      <w:bookmarkStart w:id="8" w:name="_Toc466011538"/>
      <w:bookmarkStart w:id="9" w:name="_Toc463013021"/>
      <w:r w:rsidRPr="0016425E">
        <w:rPr>
          <w:lang w:val="en-US"/>
        </w:rPr>
        <w:t>LTE handover involves RRC signaling over degrading radio links (from the source cell to the UE) which may cause undesired latency and high failure probability.</w:t>
      </w:r>
      <w:bookmarkEnd w:id="2"/>
      <w:bookmarkEnd w:id="3"/>
      <w:bookmarkEnd w:id="4"/>
      <w:bookmarkEnd w:id="5"/>
      <w:bookmarkEnd w:id="6"/>
      <w:bookmarkEnd w:id="7"/>
      <w:bookmarkEnd w:id="8"/>
      <w:r w:rsidRPr="0016425E">
        <w:rPr>
          <w:lang w:val="en-US"/>
        </w:rPr>
        <w:t xml:space="preserve"> </w:t>
      </w:r>
      <w:bookmarkEnd w:id="9"/>
    </w:p>
    <w:p w14:paraId="5D709482" w14:textId="77777777" w:rsidR="005D5439" w:rsidRDefault="005D5439" w:rsidP="005D5439">
      <w:r>
        <w:t xml:space="preserve">The HO procedure used in LTE is depicted in Figure 1. </w:t>
      </w:r>
    </w:p>
    <w:p w14:paraId="4DFF7D23" w14:textId="77777777" w:rsidR="005D5439" w:rsidRDefault="005D5439" w:rsidP="00201D4D"/>
    <w:p w14:paraId="626C5DF7" w14:textId="77777777" w:rsidR="00F92452" w:rsidRDefault="00F92452" w:rsidP="00F92452">
      <w:pPr>
        <w:keepNext/>
        <w:jc w:val="center"/>
      </w:pPr>
      <w:r w:rsidRPr="00B942B2">
        <w:rPr>
          <w:rFonts w:cs="Arial"/>
        </w:rPr>
        <w:object w:dxaOrig="12103" w:dyaOrig="12018" w14:anchorId="2FB4D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25pt;height:348.75pt" o:ole="">
            <v:imagedata r:id="rId8" o:title=""/>
          </v:shape>
          <o:OLEObject Type="Embed" ProgID="Visio.Drawing.11" ShapeID="_x0000_i1025" DrawAspect="Content" ObjectID="_1539824050" r:id="rId9"/>
        </w:object>
      </w:r>
    </w:p>
    <w:p w14:paraId="725DB58D" w14:textId="5E790371" w:rsidR="00F92452" w:rsidRDefault="00F92452" w:rsidP="00F92452">
      <w:pPr>
        <w:pStyle w:val="Caption"/>
      </w:pPr>
      <w:r>
        <w:t xml:space="preserve">Figure </w:t>
      </w:r>
      <w:r>
        <w:fldChar w:fldCharType="begin"/>
      </w:r>
      <w:r>
        <w:instrText xml:space="preserve"> SEQ Figure \* ARABIC </w:instrText>
      </w:r>
      <w:r>
        <w:fldChar w:fldCharType="separate"/>
      </w:r>
      <w:r w:rsidR="00E91420">
        <w:rPr>
          <w:noProof/>
        </w:rPr>
        <w:t>1</w:t>
      </w:r>
      <w:r>
        <w:fldChar w:fldCharType="end"/>
      </w:r>
      <w:r>
        <w:t xml:space="preserve">: </w:t>
      </w:r>
      <w:r w:rsidRPr="00F92452">
        <w:t>Flow diagram for Active mode mobility in LTE</w:t>
      </w:r>
    </w:p>
    <w:p w14:paraId="44EB946E" w14:textId="23B44298" w:rsidR="00EA55DC" w:rsidRDefault="00EA55DC" w:rsidP="001A1F12">
      <w:pPr>
        <w:pStyle w:val="Heading2"/>
        <w:numPr>
          <w:ilvl w:val="1"/>
          <w:numId w:val="34"/>
        </w:numPr>
        <w:textAlignment w:val="auto"/>
      </w:pPr>
      <w:r>
        <w:t>Baseline NR HO procedure</w:t>
      </w:r>
    </w:p>
    <w:p w14:paraId="556B7DFC" w14:textId="36B83048" w:rsidR="00EA55DC" w:rsidRDefault="00EA55DC" w:rsidP="00EA55DC">
      <w:r>
        <w:t>It’s natural to design the baseline NR HO procedure based on the LTE procedure described in section 2.1</w:t>
      </w:r>
      <w:r w:rsidR="005D5439">
        <w:t xml:space="preserve"> regardless on how the different procedures will need to be adjusted to the fact that DL mobility reference signals (MRSs) need to be beamformed and carry a beam ID and multiple of these MRSs would be associated to the source cell while other MRSs to the target cell. </w:t>
      </w:r>
      <w:r>
        <w:t xml:space="preserve">This baseline procedure is shown in </w:t>
      </w:r>
      <w:r>
        <w:fldChar w:fldCharType="begin"/>
      </w:r>
      <w:r>
        <w:instrText xml:space="preserve"> REF _Ref466010056 \h </w:instrText>
      </w:r>
      <w:r>
        <w:fldChar w:fldCharType="separate"/>
      </w:r>
      <w:r w:rsidR="00E91420">
        <w:t xml:space="preserve">Figure </w:t>
      </w:r>
      <w:r w:rsidR="00E91420">
        <w:rPr>
          <w:noProof/>
        </w:rPr>
        <w:t>2</w:t>
      </w:r>
      <w:r>
        <w:fldChar w:fldCharType="end"/>
      </w:r>
      <w:r>
        <w:t xml:space="preserve">. </w:t>
      </w:r>
    </w:p>
    <w:p w14:paraId="0CCA23E8" w14:textId="77777777" w:rsidR="00EA55DC" w:rsidRDefault="00EA55DC" w:rsidP="00EA55DC"/>
    <w:p w14:paraId="22FE197E" w14:textId="5517AA39" w:rsidR="00EA55DC" w:rsidRDefault="00EA55DC" w:rsidP="00EA55DC">
      <w:pPr>
        <w:jc w:val="center"/>
      </w:pPr>
      <w:r w:rsidRPr="00EA55DC">
        <w:rPr>
          <w:noProof/>
          <w:lang w:val="en-US" w:eastAsia="en-US"/>
        </w:rPr>
        <w:lastRenderedPageBreak/>
        <mc:AlternateContent>
          <mc:Choice Requires="wpg">
            <w:drawing>
              <wp:inline distT="0" distB="0" distL="0" distR="0" wp14:anchorId="2B576C5C" wp14:editId="53E4C7E2">
                <wp:extent cx="4766375" cy="4548589"/>
                <wp:effectExtent l="0" t="0" r="15240" b="23495"/>
                <wp:docPr id="75" name="Group 74"/>
                <wp:cNvGraphicFramePr/>
                <a:graphic xmlns:a="http://schemas.openxmlformats.org/drawingml/2006/main">
                  <a:graphicData uri="http://schemas.microsoft.com/office/word/2010/wordprocessingGroup">
                    <wpg:wgp>
                      <wpg:cNvGrpSpPr/>
                      <wpg:grpSpPr>
                        <a:xfrm>
                          <a:off x="0" y="0"/>
                          <a:ext cx="4766375" cy="4548589"/>
                          <a:chOff x="0" y="0"/>
                          <a:chExt cx="4766375" cy="4548589"/>
                        </a:xfrm>
                      </wpg:grpSpPr>
                      <wpg:grpSp>
                        <wpg:cNvPr id="2" name="Group 2"/>
                        <wpg:cNvGrpSpPr/>
                        <wpg:grpSpPr>
                          <a:xfrm>
                            <a:off x="0" y="0"/>
                            <a:ext cx="389299" cy="4548589"/>
                            <a:chOff x="0" y="0"/>
                            <a:chExt cx="389299" cy="4548589"/>
                          </a:xfrm>
                        </wpg:grpSpPr>
                        <wps:wsp>
                          <wps:cNvPr id="41" name="Rectangle 41"/>
                          <wps:cNvSpPr/>
                          <wps:spPr>
                            <a:xfrm>
                              <a:off x="0" y="0"/>
                              <a:ext cx="389299" cy="30061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2B3E443"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Straight Connector 42"/>
                          <wps:cNvCnPr>
                            <a:cxnSpLocks/>
                            <a:stCxn id="41" idx="2"/>
                          </wps:cNvCnPr>
                          <wps:spPr>
                            <a:xfrm>
                              <a:off x="194650" y="300617"/>
                              <a:ext cx="0" cy="4247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 name="Group 3"/>
                        <wpg:cNvGrpSpPr/>
                        <wpg:grpSpPr>
                          <a:xfrm>
                            <a:off x="2060970" y="0"/>
                            <a:ext cx="711991" cy="4548589"/>
                            <a:chOff x="2060970" y="0"/>
                            <a:chExt cx="711991" cy="4548589"/>
                          </a:xfrm>
                        </wpg:grpSpPr>
                        <wps:wsp>
                          <wps:cNvPr id="39" name="Rectangle 39"/>
                          <wps:cNvSpPr/>
                          <wps:spPr>
                            <a:xfrm>
                              <a:off x="2060970"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A48A346"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20"/>
                                    <w:szCs w:val="20"/>
                                  </w:rPr>
                                  <w:t>Serving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Straight Connector 40"/>
                          <wps:cNvCnPr>
                            <a:cxnSpLocks/>
                            <a:stCxn id="39" idx="2"/>
                          </wps:cNvCnPr>
                          <wps:spPr>
                            <a:xfrm flipH="1">
                              <a:off x="2413733"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 name="Group 4"/>
                        <wpg:cNvGrpSpPr/>
                        <wpg:grpSpPr>
                          <a:xfrm>
                            <a:off x="3912325" y="0"/>
                            <a:ext cx="711991" cy="4548589"/>
                            <a:chOff x="3912325" y="0"/>
                            <a:chExt cx="711991" cy="4548589"/>
                          </a:xfrm>
                        </wpg:grpSpPr>
                        <wps:wsp>
                          <wps:cNvPr id="37" name="Rectangle 37"/>
                          <wps:cNvSpPr/>
                          <wps:spPr>
                            <a:xfrm>
                              <a:off x="3912325"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FAC9276"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20"/>
                                    <w:szCs w:val="20"/>
                                  </w:rPr>
                                  <w:t>Target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Straight Connector 38"/>
                          <wps:cNvCnPr>
                            <a:cxnSpLocks/>
                            <a:stCxn id="37" idx="2"/>
                          </wps:cNvCnPr>
                          <wps:spPr>
                            <a:xfrm flipH="1">
                              <a:off x="4265088"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 name="Rectangle: Rounded Corners 5"/>
                        <wps:cNvSpPr/>
                        <wps:spPr>
                          <a:xfrm>
                            <a:off x="2042773" y="911117"/>
                            <a:ext cx="773974" cy="381000"/>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7BB780"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gNB makes HO 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6" name="Group 6"/>
                        <wpg:cNvGrpSpPr/>
                        <wpg:grpSpPr>
                          <a:xfrm>
                            <a:off x="194650" y="393014"/>
                            <a:ext cx="2219083" cy="215265"/>
                            <a:chOff x="194650" y="393014"/>
                            <a:chExt cx="2219083" cy="215265"/>
                          </a:xfrm>
                        </wpg:grpSpPr>
                        <wps:wsp>
                          <wps:cNvPr id="35" name="Straight Arrow Connector 35"/>
                          <wps:cNvCnPr>
                            <a:cxnSpLocks/>
                          </wps:cNvCnPr>
                          <wps:spPr>
                            <a:xfrm flipH="1" flipV="1">
                              <a:off x="194650" y="576942"/>
                              <a:ext cx="2219083"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6" name="TextBox 28"/>
                          <wps:cNvSpPr txBox="1"/>
                          <wps:spPr>
                            <a:xfrm>
                              <a:off x="682017" y="393014"/>
                              <a:ext cx="507365" cy="215265"/>
                            </a:xfrm>
                            <a:prstGeom prst="rect">
                              <a:avLst/>
                            </a:prstGeom>
                            <a:noFill/>
                          </wps:spPr>
                          <wps:txbx>
                            <w:txbxContent>
                              <w:p w14:paraId="173B5C14" w14:textId="77777777" w:rsidR="00EA55DC" w:rsidRDefault="00EA55DC" w:rsidP="00EA55DC">
                                <w:pPr>
                                  <w:pStyle w:val="NormalWeb"/>
                                  <w:spacing w:before="0" w:beforeAutospacing="0" w:after="0" w:afterAutospacing="0"/>
                                </w:pPr>
                                <w:r>
                                  <w:rPr>
                                    <w:rFonts w:asciiTheme="minorHAnsi" w:hAnsi="Calibri" w:cstheme="minorBidi"/>
                                    <w:color w:val="7030A0"/>
                                    <w:kern w:val="24"/>
                                    <w:sz w:val="16"/>
                                    <w:szCs w:val="16"/>
                                  </w:rPr>
                                  <w:t>UP data</w:t>
                                </w:r>
                              </w:p>
                            </w:txbxContent>
                          </wps:txbx>
                          <wps:bodyPr wrap="none" rtlCol="0">
                            <a:spAutoFit/>
                          </wps:bodyPr>
                        </wps:wsp>
                      </wpg:grpSp>
                      <wpg:grpSp>
                        <wpg:cNvPr id="7" name="Group 7"/>
                        <wpg:cNvGrpSpPr/>
                        <wpg:grpSpPr>
                          <a:xfrm>
                            <a:off x="194649" y="629241"/>
                            <a:ext cx="2219084" cy="215444"/>
                            <a:chOff x="194649" y="629241"/>
                            <a:chExt cx="2219084" cy="215444"/>
                          </a:xfrm>
                        </wpg:grpSpPr>
                        <wps:wsp>
                          <wps:cNvPr id="33" name="Straight Arrow Connector 33"/>
                          <wps:cNvCnPr>
                            <a:cxnSpLocks/>
                          </wps:cNvCnPr>
                          <wps:spPr>
                            <a:xfrm>
                              <a:off x="194649" y="81713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TextBox 30"/>
                          <wps:cNvSpPr txBox="1"/>
                          <wps:spPr>
                            <a:xfrm>
                              <a:off x="264588" y="629241"/>
                              <a:ext cx="2072640" cy="215444"/>
                            </a:xfrm>
                            <a:prstGeom prst="rect">
                              <a:avLst/>
                            </a:prstGeom>
                            <a:noFill/>
                          </wps:spPr>
                          <wps:txbx>
                            <w:txbxContent>
                              <w:p w14:paraId="5B48360B" w14:textId="77777777" w:rsidR="00EA55DC" w:rsidRDefault="00EA55DC" w:rsidP="00EA55DC">
                                <w:pPr>
                                  <w:pStyle w:val="NormalWeb"/>
                                  <w:spacing w:before="0" w:beforeAutospacing="0" w:after="0" w:afterAutospacing="0"/>
                                  <w:jc w:val="center"/>
                                </w:pPr>
                                <w:r>
                                  <w:rPr>
                                    <w:rFonts w:asciiTheme="minorHAnsi" w:hAnsi="Calibri" w:cstheme="minorBidi"/>
                                    <w:color w:val="0070C0"/>
                                    <w:kern w:val="24"/>
                                    <w:sz w:val="16"/>
                                    <w:szCs w:val="16"/>
                                  </w:rPr>
                                  <w:t>1. Measurement report</w:t>
                                </w:r>
                              </w:p>
                            </w:txbxContent>
                          </wps:txbx>
                          <wps:bodyPr wrap="square" rtlCol="0">
                            <a:spAutoFit/>
                          </wps:bodyPr>
                        </wps:wsp>
                      </wpg:grpSp>
                      <wpg:grpSp>
                        <wpg:cNvPr id="8" name="Group 8"/>
                        <wpg:cNvGrpSpPr/>
                        <wpg:grpSpPr>
                          <a:xfrm>
                            <a:off x="2429760" y="1307853"/>
                            <a:ext cx="1856285" cy="215265"/>
                            <a:chOff x="2429760" y="1307853"/>
                            <a:chExt cx="1856285" cy="215265"/>
                          </a:xfrm>
                        </wpg:grpSpPr>
                        <wps:wsp>
                          <wps:cNvPr id="31" name="Straight Arrow Connector 31"/>
                          <wps:cNvCnPr/>
                          <wps:spPr>
                            <a:xfrm>
                              <a:off x="2429760" y="1507560"/>
                              <a:ext cx="18562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TextBox 32"/>
                          <wps:cNvSpPr txBox="1"/>
                          <wps:spPr>
                            <a:xfrm>
                              <a:off x="2941553" y="1307853"/>
                              <a:ext cx="814705" cy="215265"/>
                            </a:xfrm>
                            <a:prstGeom prst="rect">
                              <a:avLst/>
                            </a:prstGeom>
                            <a:noFill/>
                          </wps:spPr>
                          <wps:txbx>
                            <w:txbxContent>
                              <w:p w14:paraId="7C4E2879" w14:textId="77777777" w:rsidR="00EA55DC" w:rsidRDefault="00EA55DC" w:rsidP="00EA55DC">
                                <w:pPr>
                                  <w:pStyle w:val="NormalWeb"/>
                                  <w:spacing w:before="0" w:beforeAutospacing="0" w:after="0" w:afterAutospacing="0"/>
                                </w:pPr>
                                <w:r>
                                  <w:rPr>
                                    <w:rFonts w:asciiTheme="minorHAnsi" w:hAnsi="Calibri" w:cstheme="minorBidi"/>
                                    <w:color w:val="0070C0"/>
                                    <w:kern w:val="24"/>
                                    <w:sz w:val="16"/>
                                    <w:szCs w:val="16"/>
                                  </w:rPr>
                                  <w:t>2. Context data</w:t>
                                </w:r>
                              </w:p>
                            </w:txbxContent>
                          </wps:txbx>
                          <wps:bodyPr wrap="none" rtlCol="0">
                            <a:spAutoFit/>
                          </wps:bodyPr>
                        </wps:wsp>
                      </wpg:grpSp>
                      <wps:wsp>
                        <wps:cNvPr id="9" name="Rectangle: Rounded Corners 9"/>
                        <wps:cNvSpPr/>
                        <wps:spPr>
                          <a:xfrm>
                            <a:off x="3878101" y="1658083"/>
                            <a:ext cx="773974" cy="381000"/>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739A0C"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Store context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 name="Group 10"/>
                        <wpg:cNvGrpSpPr/>
                        <wpg:grpSpPr>
                          <a:xfrm>
                            <a:off x="2455153" y="1979140"/>
                            <a:ext cx="1851355" cy="231241"/>
                            <a:chOff x="2455153" y="1979140"/>
                            <a:chExt cx="1851355" cy="231241"/>
                          </a:xfrm>
                        </wpg:grpSpPr>
                        <wps:wsp>
                          <wps:cNvPr id="29" name="Straight Arrow Connector 29"/>
                          <wps:cNvCnPr/>
                          <wps:spPr>
                            <a:xfrm flipH="1" flipV="1">
                              <a:off x="2455153" y="2210381"/>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TextBox 37"/>
                          <wps:cNvSpPr txBox="1"/>
                          <wps:spPr>
                            <a:xfrm>
                              <a:off x="3047577" y="1979140"/>
                              <a:ext cx="950595" cy="215265"/>
                            </a:xfrm>
                            <a:prstGeom prst="rect">
                              <a:avLst/>
                            </a:prstGeom>
                            <a:noFill/>
                          </wps:spPr>
                          <wps:txbx>
                            <w:txbxContent>
                              <w:p w14:paraId="36E9B45F" w14:textId="77777777" w:rsidR="00EA55DC" w:rsidRDefault="00EA55DC" w:rsidP="00EA55DC">
                                <w:pPr>
                                  <w:pStyle w:val="NormalWeb"/>
                                  <w:spacing w:before="0" w:beforeAutospacing="0" w:after="0" w:afterAutospacing="0"/>
                                </w:pPr>
                                <w:r>
                                  <w:rPr>
                                    <w:rFonts w:asciiTheme="minorHAnsi" w:hAnsi="Calibri" w:cstheme="minorBidi"/>
                                    <w:color w:val="0070C0"/>
                                    <w:kern w:val="24"/>
                                    <w:sz w:val="16"/>
                                    <w:szCs w:val="16"/>
                                  </w:rPr>
                                  <w:t>3. Context confirm</w:t>
                                </w:r>
                              </w:p>
                            </w:txbxContent>
                          </wps:txbx>
                          <wps:bodyPr wrap="none" rtlCol="0">
                            <a:spAutoFit/>
                          </wps:bodyPr>
                        </wps:wsp>
                      </wpg:grpSp>
                      <wpg:grpSp>
                        <wpg:cNvPr id="11" name="Group 11"/>
                        <wpg:cNvGrpSpPr/>
                        <wpg:grpSpPr>
                          <a:xfrm>
                            <a:off x="185360" y="2156202"/>
                            <a:ext cx="2219084" cy="215444"/>
                            <a:chOff x="185360" y="2156202"/>
                            <a:chExt cx="2219084" cy="215444"/>
                          </a:xfrm>
                        </wpg:grpSpPr>
                        <wps:wsp>
                          <wps:cNvPr id="27" name="Straight Arrow Connector 27"/>
                          <wps:cNvCnPr/>
                          <wps:spPr>
                            <a:xfrm flipH="1">
                              <a:off x="185360" y="233354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Box 47"/>
                          <wps:cNvSpPr txBox="1"/>
                          <wps:spPr>
                            <a:xfrm>
                              <a:off x="293552" y="2156202"/>
                              <a:ext cx="2072640" cy="215444"/>
                            </a:xfrm>
                            <a:prstGeom prst="rect">
                              <a:avLst/>
                            </a:prstGeom>
                            <a:noFill/>
                          </wps:spPr>
                          <wps:txbx>
                            <w:txbxContent>
                              <w:p w14:paraId="3EB97D93" w14:textId="77777777" w:rsidR="00EA55DC" w:rsidRDefault="00EA55DC" w:rsidP="00EA55DC">
                                <w:pPr>
                                  <w:pStyle w:val="NormalWeb"/>
                                  <w:spacing w:before="0" w:beforeAutospacing="0" w:after="0" w:afterAutospacing="0"/>
                                  <w:jc w:val="center"/>
                                </w:pPr>
                                <w:r>
                                  <w:rPr>
                                    <w:rFonts w:asciiTheme="minorHAnsi" w:hAnsi="Calibri" w:cstheme="minorBidi"/>
                                    <w:color w:val="0070C0"/>
                                    <w:kern w:val="24"/>
                                    <w:sz w:val="16"/>
                                    <w:szCs w:val="16"/>
                                  </w:rPr>
                                  <w:t>4. HO command</w:t>
                                </w:r>
                              </w:p>
                            </w:txbxContent>
                          </wps:txbx>
                          <wps:bodyPr wrap="square" rtlCol="0">
                            <a:spAutoFit/>
                          </wps:bodyPr>
                        </wps:wsp>
                      </wpg:grpSp>
                      <wps:wsp>
                        <wps:cNvPr id="12" name="Rectangle: Rounded Corners 12"/>
                        <wps:cNvSpPr/>
                        <wps:spPr>
                          <a:xfrm>
                            <a:off x="2004586" y="2469066"/>
                            <a:ext cx="1043033" cy="381000"/>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133ACE"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Forward packets to target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Straight Arrow Connector 13"/>
                        <wps:cNvCnPr>
                          <a:cxnSpLocks/>
                        </wps:cNvCnPr>
                        <wps:spPr>
                          <a:xfrm flipV="1">
                            <a:off x="2413733" y="2985585"/>
                            <a:ext cx="1851355"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4" name="TextBox 57"/>
                        <wps:cNvSpPr txBox="1"/>
                        <wps:spPr>
                          <a:xfrm>
                            <a:off x="2901069" y="2828386"/>
                            <a:ext cx="507365" cy="215265"/>
                          </a:xfrm>
                          <a:prstGeom prst="rect">
                            <a:avLst/>
                          </a:prstGeom>
                          <a:noFill/>
                        </wps:spPr>
                        <wps:txbx>
                          <w:txbxContent>
                            <w:p w14:paraId="15C3D8D7" w14:textId="77777777" w:rsidR="00EA55DC" w:rsidRDefault="00EA55DC" w:rsidP="00EA55DC">
                              <w:pPr>
                                <w:pStyle w:val="NormalWeb"/>
                                <w:spacing w:before="0" w:beforeAutospacing="0" w:after="0" w:afterAutospacing="0"/>
                              </w:pPr>
                              <w:r>
                                <w:rPr>
                                  <w:rFonts w:asciiTheme="minorHAnsi" w:hAnsi="Calibri" w:cstheme="minorBidi"/>
                                  <w:color w:val="7030A0"/>
                                  <w:kern w:val="24"/>
                                  <w:sz w:val="16"/>
                                  <w:szCs w:val="16"/>
                                </w:rPr>
                                <w:t>UP data</w:t>
                              </w:r>
                            </w:p>
                          </w:txbxContent>
                        </wps:txbx>
                        <wps:bodyPr wrap="none" rtlCol="0">
                          <a:spAutoFit/>
                        </wps:bodyPr>
                      </wps:wsp>
                      <wps:wsp>
                        <wps:cNvPr id="15" name="Rectangle: Rounded Corners 15"/>
                        <wps:cNvSpPr/>
                        <wps:spPr>
                          <a:xfrm>
                            <a:off x="3992401" y="3095704"/>
                            <a:ext cx="773974" cy="381000"/>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626814"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Buffer packets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a:off x="194649" y="3609702"/>
                            <a:ext cx="4070439" cy="152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TextBox 64"/>
                        <wps:cNvSpPr txBox="1"/>
                        <wps:spPr>
                          <a:xfrm>
                            <a:off x="929996" y="3401878"/>
                            <a:ext cx="1869890" cy="215444"/>
                          </a:xfrm>
                          <a:prstGeom prst="rect">
                            <a:avLst/>
                          </a:prstGeom>
                          <a:noFill/>
                        </wps:spPr>
                        <wps:txbx>
                          <w:txbxContent>
                            <w:p w14:paraId="7B3F950A" w14:textId="77777777" w:rsidR="00EA55DC" w:rsidRDefault="00EA55DC" w:rsidP="00EA55DC">
                              <w:pPr>
                                <w:pStyle w:val="NormalWeb"/>
                                <w:spacing w:before="0" w:beforeAutospacing="0" w:after="0" w:afterAutospacing="0"/>
                              </w:pPr>
                              <w:r>
                                <w:rPr>
                                  <w:rFonts w:asciiTheme="minorHAnsi" w:hAnsi="Calibri" w:cstheme="minorBidi"/>
                                  <w:color w:val="000000" w:themeColor="text1"/>
                                  <w:kern w:val="24"/>
                                  <w:sz w:val="16"/>
                                  <w:szCs w:val="16"/>
                                </w:rPr>
                                <w:t>5. Synchronization and random access</w:t>
                              </w:r>
                            </w:p>
                          </w:txbxContent>
                        </wps:txbx>
                        <wps:bodyPr wrap="square" rtlCol="0">
                          <a:spAutoFit/>
                        </wps:bodyPr>
                      </wps:wsp>
                      <wpg:grpSp>
                        <wpg:cNvPr id="18" name="Group 18"/>
                        <wpg:cNvGrpSpPr/>
                        <wpg:grpSpPr>
                          <a:xfrm>
                            <a:off x="194648" y="3761329"/>
                            <a:ext cx="4070439" cy="215444"/>
                            <a:chOff x="194648" y="3761329"/>
                            <a:chExt cx="2219084" cy="215444"/>
                          </a:xfrm>
                        </wpg:grpSpPr>
                        <wps:wsp>
                          <wps:cNvPr id="25" name="Straight Arrow Connector 25"/>
                          <wps:cNvCnPr>
                            <a:cxnSpLocks/>
                          </wps:cNvCnPr>
                          <wps:spPr>
                            <a:xfrm>
                              <a:off x="194648" y="3949224"/>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TextBox 67"/>
                          <wps:cNvSpPr txBox="1"/>
                          <wps:spPr>
                            <a:xfrm>
                              <a:off x="264587" y="3761329"/>
                              <a:ext cx="2072640" cy="215444"/>
                            </a:xfrm>
                            <a:prstGeom prst="rect">
                              <a:avLst/>
                            </a:prstGeom>
                            <a:noFill/>
                          </wps:spPr>
                          <wps:txbx>
                            <w:txbxContent>
                              <w:p w14:paraId="51458F4D" w14:textId="77777777" w:rsidR="00EA55DC" w:rsidRDefault="00EA55DC" w:rsidP="00EA55DC">
                                <w:pPr>
                                  <w:pStyle w:val="NormalWeb"/>
                                  <w:spacing w:before="0" w:beforeAutospacing="0" w:after="0" w:afterAutospacing="0"/>
                                  <w:jc w:val="center"/>
                                </w:pPr>
                                <w:r>
                                  <w:rPr>
                                    <w:rFonts w:asciiTheme="minorHAnsi" w:hAnsi="Calibri" w:cstheme="minorBidi"/>
                                    <w:color w:val="0070C0"/>
                                    <w:kern w:val="24"/>
                                    <w:sz w:val="16"/>
                                    <w:szCs w:val="16"/>
                                  </w:rPr>
                                  <w:t>6. HO confirm</w:t>
                                </w:r>
                              </w:p>
                            </w:txbxContent>
                          </wps:txbx>
                          <wps:bodyPr wrap="square" rtlCol="0">
                            <a:spAutoFit/>
                          </wps:bodyPr>
                        </wps:wsp>
                      </wpg:grpSp>
                      <wpg:grpSp>
                        <wpg:cNvPr id="19" name="Group 19"/>
                        <wpg:cNvGrpSpPr/>
                        <wpg:grpSpPr>
                          <a:xfrm>
                            <a:off x="2417007" y="4053457"/>
                            <a:ext cx="1851355" cy="231279"/>
                            <a:chOff x="2417007" y="4053457"/>
                            <a:chExt cx="1851355" cy="231279"/>
                          </a:xfrm>
                        </wpg:grpSpPr>
                        <wps:wsp>
                          <wps:cNvPr id="23" name="Straight Arrow Connector 23"/>
                          <wps:cNvCnPr/>
                          <wps:spPr>
                            <a:xfrm flipH="1" flipV="1">
                              <a:off x="2417007" y="4284736"/>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TextBox 70"/>
                          <wps:cNvSpPr txBox="1"/>
                          <wps:spPr>
                            <a:xfrm>
                              <a:off x="3009432" y="4053457"/>
                              <a:ext cx="879475" cy="215265"/>
                            </a:xfrm>
                            <a:prstGeom prst="rect">
                              <a:avLst/>
                            </a:prstGeom>
                            <a:noFill/>
                          </wps:spPr>
                          <wps:txbx>
                            <w:txbxContent>
                              <w:p w14:paraId="749761C0" w14:textId="77777777" w:rsidR="00EA55DC" w:rsidRDefault="00EA55DC" w:rsidP="00EA55DC">
                                <w:pPr>
                                  <w:pStyle w:val="NormalWeb"/>
                                  <w:spacing w:before="0" w:beforeAutospacing="0" w:after="0" w:afterAutospacing="0"/>
                                </w:pPr>
                                <w:r>
                                  <w:rPr>
                                    <w:rFonts w:asciiTheme="minorHAnsi" w:hAnsi="Calibri" w:cstheme="minorBidi"/>
                                    <w:color w:val="0070C0"/>
                                    <w:kern w:val="24"/>
                                    <w:sz w:val="16"/>
                                    <w:szCs w:val="16"/>
                                  </w:rPr>
                                  <w:t>7. HO completed</w:t>
                                </w:r>
                              </w:p>
                            </w:txbxContent>
                          </wps:txbx>
                          <wps:bodyPr wrap="none" rtlCol="0">
                            <a:spAutoFit/>
                          </wps:bodyPr>
                        </wps:wsp>
                      </wpg:grpSp>
                      <wpg:grpSp>
                        <wpg:cNvPr id="20" name="Group 20"/>
                        <wpg:cNvGrpSpPr/>
                        <wpg:grpSpPr>
                          <a:xfrm>
                            <a:off x="188024" y="4280403"/>
                            <a:ext cx="2219083" cy="215265"/>
                            <a:chOff x="188024" y="4280403"/>
                            <a:chExt cx="2219083" cy="215265"/>
                          </a:xfrm>
                        </wpg:grpSpPr>
                        <wps:wsp>
                          <wps:cNvPr id="21" name="Straight Arrow Connector 21"/>
                          <wps:cNvCnPr>
                            <a:cxnSpLocks/>
                          </wps:cNvCnPr>
                          <wps:spPr>
                            <a:xfrm flipH="1" flipV="1">
                              <a:off x="188024" y="4464403"/>
                              <a:ext cx="2219083"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2" name="TextBox 73"/>
                          <wps:cNvSpPr txBox="1"/>
                          <wps:spPr>
                            <a:xfrm>
                              <a:off x="675391" y="4280403"/>
                              <a:ext cx="507365" cy="215265"/>
                            </a:xfrm>
                            <a:prstGeom prst="rect">
                              <a:avLst/>
                            </a:prstGeom>
                            <a:noFill/>
                          </wps:spPr>
                          <wps:txbx>
                            <w:txbxContent>
                              <w:p w14:paraId="6E8DE85A" w14:textId="77777777" w:rsidR="00EA55DC" w:rsidRDefault="00EA55DC" w:rsidP="00EA55DC">
                                <w:pPr>
                                  <w:pStyle w:val="NormalWeb"/>
                                  <w:spacing w:before="0" w:beforeAutospacing="0" w:after="0" w:afterAutospacing="0"/>
                                </w:pPr>
                                <w:r>
                                  <w:rPr>
                                    <w:rFonts w:asciiTheme="minorHAnsi" w:hAnsi="Calibri" w:cstheme="minorBidi"/>
                                    <w:color w:val="7030A0"/>
                                    <w:kern w:val="24"/>
                                    <w:sz w:val="16"/>
                                    <w:szCs w:val="16"/>
                                  </w:rPr>
                                  <w:t>UP data</w:t>
                                </w:r>
                              </w:p>
                            </w:txbxContent>
                          </wps:txbx>
                          <wps:bodyPr wrap="none" rtlCol="0">
                            <a:spAutoFit/>
                          </wps:bodyPr>
                        </wps:wsp>
                      </wpg:grpSp>
                    </wpg:wgp>
                  </a:graphicData>
                </a:graphic>
              </wp:inline>
            </w:drawing>
          </mc:Choice>
          <mc:Fallback>
            <w:pict>
              <v:group w14:anchorId="2B576C5C" id="Group 74" o:spid="_x0000_s1026" style="width:375.3pt;height:358.15pt;mso-position-horizontal-relative:char;mso-position-vertical-relative:line" coordsize="47663,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">
                <v:group id="Group 2"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1"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" filled="f" strokecolor="#1f4d78 [1604]" strokeweight="1pt">
                    <v:textbox>
                      <w:txbxContent>
                        <w:p w14:paraId="22B3E443"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20"/>
                              <w:szCs w:val="20"/>
                            </w:rPr>
                            <w:t>UE</w:t>
                          </w:r>
                        </w:p>
                      </w:txbxContent>
                    </v:textbox>
                  </v:rect>
                  <v:line id="Straight Connector 42"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" strokecolor="black [3213]" strokeweight=".5pt">
                    <v:stroke joinstyle="miter"/>
                    <o:lock v:ext="edit" shapetype="f"/>
                  </v:line>
                </v:group>
                <v:group id="Group 3"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39"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" filled="f" strokecolor="#1f4d78 [1604]" strokeweight="1pt">
                    <v:textbox>
                      <w:txbxContent>
                        <w:p w14:paraId="6A48A346"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20"/>
                              <w:szCs w:val="20"/>
                            </w:rPr>
                            <w:t>Serving gNB</w:t>
                          </w:r>
                        </w:p>
                      </w:txbxContent>
                    </v:textbox>
                  </v:rect>
                  <v:line id="Straight Connector 40"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krNwQAAANsAAAAPAAAAZHJzL2Rvd25yZXYueG1sRE/Pa8Iw&#10;FL4P/B/CE3ZbU2WM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PASSs3BAAAA2wAAAA8AAAAA&#10;AAAAAAAAAAAABwIAAGRycy9kb3ducmV2LnhtbFBLBQYAAAAAAwADALcAAAD1AgAAAAA=&#10;" strokecolor="black [3213]" strokeweight=".5pt">
                    <v:stroke joinstyle="miter"/>
                    <o:lock v:ext="edit" shapetype="f"/>
                  </v:line>
                </v:group>
                <v:group id="Group 4"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37"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" filled="f" strokecolor="#1f4d78 [1604]" strokeweight="1pt">
                    <v:textbox>
                      <w:txbxContent>
                        <w:p w14:paraId="7FAC9276"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20"/>
                              <w:szCs w:val="20"/>
                            </w:rPr>
                            <w:t>Target gNB</w:t>
                          </w:r>
                        </w:p>
                      </w:txbxContent>
                    </v:textbox>
                  </v:rect>
                  <v:line id="Straight Connector 38"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" strokecolor="black [3213]" strokeweight=".5pt">
                    <v:stroke joinstyle="miter"/>
                    <o:lock v:ext="edit" shapetype="f"/>
                  </v:line>
                </v:group>
                <v:roundrect id="Rectangle: Rounded Corners 5" o:spid="_x0000_s1036" style="position:absolute;left:20427;top:9111;width:7740;height:3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" fillcolor="#f9fb9d" strokecolor="black [3213]" strokeweight="1pt">
                  <v:stroke joinstyle="miter"/>
                  <v:textbox>
                    <w:txbxContent>
                      <w:p w14:paraId="1A7BB780"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gNB makes HO decision</w:t>
                        </w:r>
                      </w:p>
                    </w:txbxContent>
                  </v:textbox>
                </v:roundrect>
                <v:group id="Group 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32" coordsize="21600,21600" o:spt="32" o:oned="t" path="m,l21600,21600e" filled="f">
                    <v:path arrowok="t" fillok="f" o:connecttype="none"/>
                    <o:lock v:ext="edit" shapetype="t"/>
                  </v:shapetype>
                  <v:shape id="Straight Arrow Connector 35"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" strokecolor="#7030a0" strokeweight=".5pt">
                    <v:stroke dashstyle="dash" endarrow="block" joinstyle="miter"/>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173B5C14" w14:textId="77777777" w:rsidR="00EA55DC" w:rsidRDefault="00EA55DC" w:rsidP="00EA55DC">
                          <w:pPr>
                            <w:pStyle w:val="NormalWeb"/>
                            <w:spacing w:before="0" w:beforeAutospacing="0" w:after="0" w:afterAutospacing="0"/>
                          </w:pPr>
                          <w:r>
                            <w:rPr>
                              <w:rFonts w:asciiTheme="minorHAnsi" w:hAnsi="Calibri" w:cstheme="minorBidi"/>
                              <w:color w:val="7030A0"/>
                              <w:kern w:val="24"/>
                              <w:sz w:val="16"/>
                              <w:szCs w:val="16"/>
                            </w:rPr>
                            <w:t>UP data</w:t>
                          </w:r>
                        </w:p>
                      </w:txbxContent>
                    </v:textbox>
                  </v:shape>
                </v:group>
                <v:group id="Group 7"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Straight Arrow Connector 33"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" strokecolor="#5b9bd5 [3204]" strokeweight=".5pt">
                    <v:stroke endarrow="block" joinstyle="miter"/>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5B48360B" w14:textId="77777777" w:rsidR="00EA55DC" w:rsidRDefault="00EA55DC" w:rsidP="00EA55DC">
                          <w:pPr>
                            <w:pStyle w:val="NormalWeb"/>
                            <w:spacing w:before="0" w:beforeAutospacing="0" w:after="0" w:afterAutospacing="0"/>
                            <w:jc w:val="center"/>
                          </w:pPr>
                          <w:r>
                            <w:rPr>
                              <w:rFonts w:asciiTheme="minorHAnsi" w:hAnsi="Calibri" w:cstheme="minorBidi"/>
                              <w:color w:val="0070C0"/>
                              <w:kern w:val="24"/>
                              <w:sz w:val="16"/>
                              <w:szCs w:val="16"/>
                            </w:rPr>
                            <w:t>1. Measurement report</w:t>
                          </w:r>
                        </w:p>
                      </w:txbxContent>
                    </v:textbox>
                  </v:shape>
                </v:group>
                <v:group id="Group 8" o:spid="_x0000_s1043" style="position:absolute;left:24297;top:13078;width:18563;height:2153" coordorigin="24297,13078"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Straight Arrow Connector 31"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" strokecolor="#5b9bd5 [3204]" strokeweight=".5pt">
                    <v:stroke endarrow="block" joinstyle="miter"/>
                  </v:shape>
                  <v:shape id="TextBox 32" o:spid="_x0000_s1045" type="#_x0000_t202" style="position:absolute;left:29415;top:13078;width:8147;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" filled="f" stroked="f">
                    <v:textbox style="mso-fit-shape-to-text:t">
                      <w:txbxContent>
                        <w:p w14:paraId="7C4E2879" w14:textId="77777777" w:rsidR="00EA55DC" w:rsidRDefault="00EA55DC" w:rsidP="00EA55DC">
                          <w:pPr>
                            <w:pStyle w:val="NormalWeb"/>
                            <w:spacing w:before="0" w:beforeAutospacing="0" w:after="0" w:afterAutospacing="0"/>
                          </w:pPr>
                          <w:r>
                            <w:rPr>
                              <w:rFonts w:asciiTheme="minorHAnsi" w:hAnsi="Calibri" w:cstheme="minorBidi"/>
                              <w:color w:val="0070C0"/>
                              <w:kern w:val="24"/>
                              <w:sz w:val="16"/>
                              <w:szCs w:val="16"/>
                            </w:rPr>
                            <w:t>2. Context data</w:t>
                          </w:r>
                        </w:p>
                      </w:txbxContent>
                    </v:textbox>
                  </v:shape>
                </v:group>
                <v:roundrect id="Rectangle: Rounded Corners 9" o:spid="_x0000_s1046" style="position:absolute;left:38781;top:16580;width:7739;height:3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" fillcolor="#f9fb9d" strokecolor="black [3213]" strokeweight="1pt">
                  <v:stroke joinstyle="miter"/>
                  <v:textbox>
                    <w:txbxContent>
                      <w:p w14:paraId="5D739A0C"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Store context</w:t>
                        </w:r>
                      </w:p>
                    </w:txbxContent>
                  </v:textbox>
                </v:roundrect>
                <v:group id="Group 10" o:spid="_x0000_s1047" style="position:absolute;left:24551;top:19791;width:18514;height:2312" coordorigin="24551,19791" coordsize="18513,2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Straight Arrow Connector 29" o:spid="_x0000_s1048" type="#_x0000_t32" style="position:absolute;left:24551;top:22103;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" strokecolor="#5b9bd5 [3204]" strokeweight=".5pt">
                    <v:stroke endarrow="block" joinstyle="miter"/>
                  </v:shape>
                  <v:shape id="TextBox 37" o:spid="_x0000_s1049" type="#_x0000_t202" style="position:absolute;left:30475;top:19791;width:9506;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36E9B45F" w14:textId="77777777" w:rsidR="00EA55DC" w:rsidRDefault="00EA55DC" w:rsidP="00EA55DC">
                          <w:pPr>
                            <w:pStyle w:val="NormalWeb"/>
                            <w:spacing w:before="0" w:beforeAutospacing="0" w:after="0" w:afterAutospacing="0"/>
                          </w:pPr>
                          <w:r>
                            <w:rPr>
                              <w:rFonts w:asciiTheme="minorHAnsi" w:hAnsi="Calibri" w:cstheme="minorBidi"/>
                              <w:color w:val="0070C0"/>
                              <w:kern w:val="24"/>
                              <w:sz w:val="16"/>
                              <w:szCs w:val="16"/>
                            </w:rPr>
                            <w:t>3. Context confirm</w:t>
                          </w:r>
                        </w:p>
                      </w:txbxContent>
                    </v:textbox>
                  </v:shape>
                </v:group>
                <v:group id="Group 11" o:spid="_x0000_s1050" style="position:absolute;left:1853;top:21562;width:22191;height:2154" coordorigin="1853,2156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Straight Arrow Connector 27"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" strokecolor="#5b9bd5 [3204]" strokeweight=".5pt">
                    <v:stroke endarrow="block" joinstyle="miter"/>
                  </v:shape>
                  <v:shape id="TextBox 47" o:spid="_x0000_s1052" type="#_x0000_t202" style="position:absolute;left:2935;top:21562;width:20726;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3EB97D93" w14:textId="77777777" w:rsidR="00EA55DC" w:rsidRDefault="00EA55DC" w:rsidP="00EA55DC">
                          <w:pPr>
                            <w:pStyle w:val="NormalWeb"/>
                            <w:spacing w:before="0" w:beforeAutospacing="0" w:after="0" w:afterAutospacing="0"/>
                            <w:jc w:val="center"/>
                          </w:pPr>
                          <w:r>
                            <w:rPr>
                              <w:rFonts w:asciiTheme="minorHAnsi" w:hAnsi="Calibri" w:cstheme="minorBidi"/>
                              <w:color w:val="0070C0"/>
                              <w:kern w:val="24"/>
                              <w:sz w:val="16"/>
                              <w:szCs w:val="16"/>
                            </w:rPr>
                            <w:t>4. HO command</w:t>
                          </w:r>
                        </w:p>
                      </w:txbxContent>
                    </v:textbox>
                  </v:shape>
                </v:group>
                <v:roundrect id="Rectangle: Rounded Corners 12" o:spid="_x0000_s1053" style="position:absolute;left:20045;top:24690;width:10431;height:3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" fillcolor="#f9fb9d" strokecolor="black [3213]" strokeweight="1pt">
                  <v:stroke joinstyle="miter"/>
                  <v:textbox>
                    <w:txbxContent>
                      <w:p w14:paraId="6D133ACE"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Forward packets to target gNB</w:t>
                        </w:r>
                      </w:p>
                    </w:txbxContent>
                  </v:textbox>
                </v:roundrect>
                <v:shape id="Straight Arrow Connector 13" o:spid="_x0000_s1054" type="#_x0000_t32" style="position:absolute;left:24137;top:29855;width:1851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" strokecolor="#7030a0" strokeweight=".5pt">
                  <v:stroke dashstyle="dash" endarrow="block" joinstyle="miter"/>
                  <o:lock v:ext="edit" shapetype="f"/>
                </v:shape>
                <v:shape id="TextBox 57" o:spid="_x0000_s1055" type="#_x0000_t202" style="position:absolute;left:29010;top:28283;width:5074;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" filled="f" stroked="f">
                  <v:textbox style="mso-fit-shape-to-text:t">
                    <w:txbxContent>
                      <w:p w14:paraId="15C3D8D7" w14:textId="77777777" w:rsidR="00EA55DC" w:rsidRDefault="00EA55DC" w:rsidP="00EA55DC">
                        <w:pPr>
                          <w:pStyle w:val="NormalWeb"/>
                          <w:spacing w:before="0" w:beforeAutospacing="0" w:after="0" w:afterAutospacing="0"/>
                        </w:pPr>
                        <w:r>
                          <w:rPr>
                            <w:rFonts w:asciiTheme="minorHAnsi" w:hAnsi="Calibri" w:cstheme="minorBidi"/>
                            <w:color w:val="7030A0"/>
                            <w:kern w:val="24"/>
                            <w:sz w:val="16"/>
                            <w:szCs w:val="16"/>
                          </w:rPr>
                          <w:t>UP data</w:t>
                        </w:r>
                      </w:p>
                    </w:txbxContent>
                  </v:textbox>
                </v:shape>
                <v:roundrect id="Rectangle: Rounded Corners 15" o:spid="_x0000_s1056" style="position:absolute;left:39924;top:30957;width:7739;height:3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" fillcolor="#f9fb9d" strokecolor="black [3213]" strokeweight="1pt">
                  <v:stroke joinstyle="miter"/>
                  <v:textbox>
                    <w:txbxContent>
                      <w:p w14:paraId="15626814"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Buffer packets</w:t>
                        </w:r>
                      </w:p>
                    </w:txbxContent>
                  </v:textbox>
                </v:roundrect>
                <v:shape id="Straight Arrow Connector 16" o:spid="_x0000_s1057" type="#_x0000_t32" style="position:absolute;left:1946;top:36097;width:40704;height:1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" strokecolor="black [3213]" strokeweight=".5pt">
                  <v:stroke endarrow="block" joinstyle="miter"/>
                </v:shape>
                <v:shape id="TextBox 64" o:spid="_x0000_s1058" type="#_x0000_t202" style="position:absolute;left:9299;top:34018;width:18699;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7B3F950A" w14:textId="77777777" w:rsidR="00EA55DC" w:rsidRDefault="00EA55DC" w:rsidP="00EA55DC">
                        <w:pPr>
                          <w:pStyle w:val="NormalWeb"/>
                          <w:spacing w:before="0" w:beforeAutospacing="0" w:after="0" w:afterAutospacing="0"/>
                        </w:pPr>
                        <w:r>
                          <w:rPr>
                            <w:rFonts w:asciiTheme="minorHAnsi" w:hAnsi="Calibri" w:cstheme="minorBidi"/>
                            <w:color w:val="000000" w:themeColor="text1"/>
                            <w:kern w:val="24"/>
                            <w:sz w:val="16"/>
                            <w:szCs w:val="16"/>
                          </w:rPr>
                          <w:t>5. Synchronization and random access</w:t>
                        </w:r>
                      </w:p>
                    </w:txbxContent>
                  </v:textbox>
                </v:shape>
                <v:group id="Group 18" o:spid="_x0000_s1059" style="position:absolute;left:1946;top:37613;width:40704;height:2154" coordorigin="1946,37613"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Straight Arrow Connector 25" o:spid="_x0000_s1060" type="#_x0000_t32" style="position:absolute;left:1946;top:39492;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" strokecolor="#5b9bd5 [3204]" strokeweight=".5pt">
                    <v:stroke endarrow="block" joinstyle="miter"/>
                    <o:lock v:ext="edit" shapetype="f"/>
                  </v:shape>
                  <v:shape id="TextBox 67" o:spid="_x0000_s1061" type="#_x0000_t202" style="position:absolute;left:2645;top:37613;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51458F4D" w14:textId="77777777" w:rsidR="00EA55DC" w:rsidRDefault="00EA55DC" w:rsidP="00EA55DC">
                          <w:pPr>
                            <w:pStyle w:val="NormalWeb"/>
                            <w:spacing w:before="0" w:beforeAutospacing="0" w:after="0" w:afterAutospacing="0"/>
                            <w:jc w:val="center"/>
                          </w:pPr>
                          <w:r>
                            <w:rPr>
                              <w:rFonts w:asciiTheme="minorHAnsi" w:hAnsi="Calibri" w:cstheme="minorBidi"/>
                              <w:color w:val="0070C0"/>
                              <w:kern w:val="24"/>
                              <w:sz w:val="16"/>
                              <w:szCs w:val="16"/>
                            </w:rPr>
                            <w:t>6. HO confirm</w:t>
                          </w:r>
                        </w:p>
                      </w:txbxContent>
                    </v:textbox>
                  </v:shape>
                </v:group>
                <v:group id="Group 19" o:spid="_x0000_s1062" style="position:absolute;left:24170;top:40534;width:18513;height:2313" coordorigin="24170,40534" coordsize="18513,2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Straight Arrow Connector 23" o:spid="_x0000_s1063" type="#_x0000_t32" style="position:absolute;left:24170;top:42847;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" strokecolor="#5b9bd5 [3204]" strokeweight=".5pt">
                    <v:stroke endarrow="block" joinstyle="miter"/>
                  </v:shape>
                  <v:shape id="TextBox 70" o:spid="_x0000_s1064" type="#_x0000_t202" style="position:absolute;left:30094;top:40534;width:879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749761C0" w14:textId="77777777" w:rsidR="00EA55DC" w:rsidRDefault="00EA55DC" w:rsidP="00EA55DC">
                          <w:pPr>
                            <w:pStyle w:val="NormalWeb"/>
                            <w:spacing w:before="0" w:beforeAutospacing="0" w:after="0" w:afterAutospacing="0"/>
                          </w:pPr>
                          <w:r>
                            <w:rPr>
                              <w:rFonts w:asciiTheme="minorHAnsi" w:hAnsi="Calibri" w:cstheme="minorBidi"/>
                              <w:color w:val="0070C0"/>
                              <w:kern w:val="24"/>
                              <w:sz w:val="16"/>
                              <w:szCs w:val="16"/>
                            </w:rPr>
                            <w:t>7. HO completed</w:t>
                          </w:r>
                        </w:p>
                      </w:txbxContent>
                    </v:textbox>
                  </v:shape>
                </v:group>
                <v:group id="Group 20" o:spid="_x0000_s1065" style="position:absolute;left:1880;top:42804;width:22191;height:2152" coordorigin="1880,42804"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Straight Arrow Connector 21" o:spid="_x0000_s1066" type="#_x0000_t32" style="position:absolute;left:1880;top:44644;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" strokecolor="#7030a0" strokeweight=".5pt">
                    <v:stroke dashstyle="dash" endarrow="block" joinstyle="miter"/>
                    <o:lock v:ext="edit" shapetype="f"/>
                  </v:shape>
                  <v:shape id="TextBox 73" o:spid="_x0000_s1067" type="#_x0000_t202" style="position:absolute;left:6753;top:42804;width:5074;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" filled="f" stroked="f">
                    <v:textbox style="mso-fit-shape-to-text:t">
                      <w:txbxContent>
                        <w:p w14:paraId="6E8DE85A" w14:textId="77777777" w:rsidR="00EA55DC" w:rsidRDefault="00EA55DC" w:rsidP="00EA55DC">
                          <w:pPr>
                            <w:pStyle w:val="NormalWeb"/>
                            <w:spacing w:before="0" w:beforeAutospacing="0" w:after="0" w:afterAutospacing="0"/>
                          </w:pPr>
                          <w:r>
                            <w:rPr>
                              <w:rFonts w:asciiTheme="minorHAnsi" w:hAnsi="Calibri" w:cstheme="minorBidi"/>
                              <w:color w:val="7030A0"/>
                              <w:kern w:val="24"/>
                              <w:sz w:val="16"/>
                              <w:szCs w:val="16"/>
                            </w:rPr>
                            <w:t>UP data</w:t>
                          </w:r>
                        </w:p>
                      </w:txbxContent>
                    </v:textbox>
                  </v:shape>
                </v:group>
                <w10:anchorlock/>
              </v:group>
            </w:pict>
          </mc:Fallback>
        </mc:AlternateContent>
      </w:r>
    </w:p>
    <w:p w14:paraId="086051BB" w14:textId="48C2FCC5" w:rsidR="00EA55DC" w:rsidRDefault="00EA55DC" w:rsidP="00EA55DC">
      <w:pPr>
        <w:pStyle w:val="Caption"/>
      </w:pPr>
      <w:bookmarkStart w:id="10" w:name="_Ref466010056"/>
      <w:bookmarkStart w:id="11" w:name="_Ref466010051"/>
      <w:r>
        <w:t xml:space="preserve">Figure </w:t>
      </w:r>
      <w:r>
        <w:fldChar w:fldCharType="begin"/>
      </w:r>
      <w:r>
        <w:instrText xml:space="preserve"> SEQ Figure \* ARABIC </w:instrText>
      </w:r>
      <w:r>
        <w:fldChar w:fldCharType="separate"/>
      </w:r>
      <w:r w:rsidR="00E91420">
        <w:rPr>
          <w:noProof/>
        </w:rPr>
        <w:t>2</w:t>
      </w:r>
      <w:r>
        <w:fldChar w:fldCharType="end"/>
      </w:r>
      <w:bookmarkEnd w:id="10"/>
      <w:r>
        <w:t>: Baseline HO procedure for NR</w:t>
      </w:r>
      <w:bookmarkEnd w:id="11"/>
    </w:p>
    <w:p w14:paraId="38C1E48C" w14:textId="1482E198" w:rsidR="00EA55DC" w:rsidRDefault="00EA55DC" w:rsidP="00EA55DC">
      <w:r>
        <w:t xml:space="preserve">Even though the baseline HO procedure is very similar to the LTE procedure on a high level, the details of several steps will differ. In this contribution, we will focus on the handover execution (i.e. steps 4 to 6 in </w:t>
      </w:r>
      <w:r>
        <w:fldChar w:fldCharType="begin"/>
      </w:r>
      <w:r>
        <w:instrText xml:space="preserve"> REF _Ref466010056 \h </w:instrText>
      </w:r>
      <w:r>
        <w:fldChar w:fldCharType="separate"/>
      </w:r>
      <w:r w:rsidR="00E91420">
        <w:t xml:space="preserve">Figure </w:t>
      </w:r>
      <w:r w:rsidR="00E91420">
        <w:rPr>
          <w:noProof/>
        </w:rPr>
        <w:t>2</w:t>
      </w:r>
      <w:r>
        <w:fldChar w:fldCharType="end"/>
      </w:r>
      <w:r>
        <w:t xml:space="preserve">). Obviously the measurement report contents will also need to be updated to support beam based mobility. This aspect is further discussed in </w:t>
      </w:r>
      <w:r w:rsidR="00183F64">
        <w:fldChar w:fldCharType="begin"/>
      </w:r>
      <w:r w:rsidR="00183F64">
        <w:instrText xml:space="preserve"> REF _Ref466064665 \r \h </w:instrText>
      </w:r>
      <w:r w:rsidR="00183F64">
        <w:fldChar w:fldCharType="separate"/>
      </w:r>
      <w:r w:rsidR="00183F64">
        <w:t>[2]</w:t>
      </w:r>
      <w:r w:rsidR="00183F64">
        <w:fldChar w:fldCharType="end"/>
      </w:r>
      <w:r>
        <w:t>.</w:t>
      </w:r>
    </w:p>
    <w:p w14:paraId="0188B76E" w14:textId="361E1F3B" w:rsidR="00BB015F" w:rsidRDefault="00350954" w:rsidP="00EA55DC">
      <w:r>
        <w:t xml:space="preserve">The assumption here is that the UE should be able to map an NR cell ID to a group of beamformed mobility RSs </w:t>
      </w:r>
      <w:r w:rsidR="00BB015F">
        <w:t xml:space="preserve">with beam IDs </w:t>
      </w:r>
      <w:r>
        <w:t xml:space="preserve">associated to it by some of the solutions being discussed e.g. by dedicated signalling the UE knows that a given range of MRSs belong to a given cell and/or a broadcasted mobility RS encodes a beam ID that also encodes a cell ID. Therefore, regardless of what the final solution is a handover command containing a cell ID should enable the UE to identify a single beam and/or multiple beams associated to a target cell. </w:t>
      </w:r>
    </w:p>
    <w:p w14:paraId="7AFC5410" w14:textId="72A60A8A" w:rsidR="004B0053" w:rsidRDefault="00EA55DC" w:rsidP="00EA55DC">
      <w:r>
        <w:t>The different alternatives for the handover execution can be classified by the information contained in the handover command and the corresponding synchronization and random access procedure</w:t>
      </w:r>
      <w:r w:rsidR="004B0053">
        <w:t>. We have listed the different alternatives in Table 1.</w:t>
      </w:r>
    </w:p>
    <w:tbl>
      <w:tblPr>
        <w:tblStyle w:val="TableGrid"/>
        <w:tblW w:w="0" w:type="auto"/>
        <w:tblLook w:val="04A0" w:firstRow="1" w:lastRow="0" w:firstColumn="1" w:lastColumn="0" w:noHBand="0" w:noVBand="1"/>
      </w:tblPr>
      <w:tblGrid>
        <w:gridCol w:w="1512"/>
        <w:gridCol w:w="3462"/>
        <w:gridCol w:w="4655"/>
      </w:tblGrid>
      <w:tr w:rsidR="004B0053" w14:paraId="08011C44" w14:textId="77777777" w:rsidTr="007C34A6">
        <w:tc>
          <w:tcPr>
            <w:tcW w:w="1526" w:type="dxa"/>
          </w:tcPr>
          <w:p w14:paraId="05631883" w14:textId="77777777" w:rsidR="004B0053" w:rsidRDefault="004B0053" w:rsidP="00EA55DC"/>
        </w:tc>
        <w:tc>
          <w:tcPr>
            <w:tcW w:w="3544" w:type="dxa"/>
          </w:tcPr>
          <w:p w14:paraId="45B000B4" w14:textId="15A199DC" w:rsidR="004B0053" w:rsidRDefault="004B0053" w:rsidP="00EA55DC">
            <w:r>
              <w:t>4. HO command contents</w:t>
            </w:r>
          </w:p>
        </w:tc>
        <w:tc>
          <w:tcPr>
            <w:tcW w:w="4785" w:type="dxa"/>
          </w:tcPr>
          <w:p w14:paraId="0C17CC31" w14:textId="114A96F7" w:rsidR="004B0053" w:rsidRDefault="004B0053" w:rsidP="00EA55DC">
            <w:r>
              <w:t>5. Sync and random access</w:t>
            </w:r>
          </w:p>
        </w:tc>
      </w:tr>
      <w:tr w:rsidR="004B0053" w14:paraId="0617456D" w14:textId="77777777" w:rsidTr="007C34A6">
        <w:tc>
          <w:tcPr>
            <w:tcW w:w="1526" w:type="dxa"/>
          </w:tcPr>
          <w:p w14:paraId="2DA6137A" w14:textId="67A88850" w:rsidR="004B0053" w:rsidRDefault="004B0053" w:rsidP="00EA55DC">
            <w:r>
              <w:t>Alternative 1</w:t>
            </w:r>
          </w:p>
        </w:tc>
        <w:tc>
          <w:tcPr>
            <w:tcW w:w="3544" w:type="dxa"/>
          </w:tcPr>
          <w:p w14:paraId="43CA75BF" w14:textId="77777777" w:rsidR="004B0053" w:rsidRDefault="00830360" w:rsidP="00EA55DC">
            <w:r>
              <w:t>Cell identity</w:t>
            </w:r>
            <w:r w:rsidR="004B0053">
              <w:t xml:space="preserve"> only</w:t>
            </w:r>
            <w:r>
              <w:t xml:space="preserve">. </w:t>
            </w:r>
          </w:p>
          <w:p w14:paraId="574600B1" w14:textId="095A32A3" w:rsidR="00830360" w:rsidRDefault="00830360" w:rsidP="00EA55DC">
            <w:r>
              <w:t>Note that the cell identity can be signalled either explicitly or implicitly via e.g. MRS configuration (see [XX] for more details)</w:t>
            </w:r>
          </w:p>
        </w:tc>
        <w:tc>
          <w:tcPr>
            <w:tcW w:w="4785" w:type="dxa"/>
          </w:tcPr>
          <w:p w14:paraId="5C252F4F" w14:textId="0F646285" w:rsidR="004B0053" w:rsidRDefault="004B0053" w:rsidP="00EA55DC">
            <w:r>
              <w:t xml:space="preserve">UE autonomously selects </w:t>
            </w:r>
            <w:r w:rsidR="00BB015F">
              <w:t xml:space="preserve">the strongest </w:t>
            </w:r>
            <w:r>
              <w:t xml:space="preserve">beam </w:t>
            </w:r>
            <w:r w:rsidR="00BB015F">
              <w:t xml:space="preserve">associated to the indicated </w:t>
            </w:r>
            <w:r w:rsidR="00830360">
              <w:t>cell identity</w:t>
            </w:r>
            <w:r>
              <w:t>.</w:t>
            </w:r>
          </w:p>
          <w:p w14:paraId="33956A2E" w14:textId="2987FED0" w:rsidR="004B0053" w:rsidRDefault="004B0053" w:rsidP="00EA55DC">
            <w:r>
              <w:t>UE reads the random access parameters from system information and uses those for the initial access on the selected beam</w:t>
            </w:r>
          </w:p>
        </w:tc>
      </w:tr>
      <w:tr w:rsidR="004B0053" w14:paraId="333F6BCC" w14:textId="77777777" w:rsidTr="007C34A6">
        <w:tc>
          <w:tcPr>
            <w:tcW w:w="1526" w:type="dxa"/>
          </w:tcPr>
          <w:p w14:paraId="45CF0A7D" w14:textId="403DD67A" w:rsidR="004B0053" w:rsidRDefault="004B0053" w:rsidP="00EA55DC">
            <w:r>
              <w:t>Alternative 2</w:t>
            </w:r>
          </w:p>
        </w:tc>
        <w:tc>
          <w:tcPr>
            <w:tcW w:w="3544" w:type="dxa"/>
          </w:tcPr>
          <w:p w14:paraId="65764D43" w14:textId="2201779A" w:rsidR="004B0053" w:rsidRDefault="00830360" w:rsidP="00EA55DC">
            <w:r>
              <w:t>Cell identity</w:t>
            </w:r>
            <w:r w:rsidR="004B0053">
              <w:t xml:space="preserve"> + PRACH configuration</w:t>
            </w:r>
          </w:p>
          <w:p w14:paraId="32D2377A" w14:textId="2C5EEE68" w:rsidR="004B0053" w:rsidRDefault="004B0053" w:rsidP="00EA55DC">
            <w:r>
              <w:t xml:space="preserve">Multiple PRACH configurations may be provided to enable different RA </w:t>
            </w:r>
            <w:r>
              <w:lastRenderedPageBreak/>
              <w:t>parameters for different beams or beam groups</w:t>
            </w:r>
          </w:p>
        </w:tc>
        <w:tc>
          <w:tcPr>
            <w:tcW w:w="4785" w:type="dxa"/>
          </w:tcPr>
          <w:p w14:paraId="733F54E2" w14:textId="76AFCF2A" w:rsidR="004B0053" w:rsidRDefault="004B0053" w:rsidP="004B0053">
            <w:r>
              <w:lastRenderedPageBreak/>
              <w:t xml:space="preserve">UE autonomously selects any beam </w:t>
            </w:r>
            <w:r w:rsidR="00BB015F">
              <w:t xml:space="preserve">associated to the indicated </w:t>
            </w:r>
            <w:r w:rsidR="00830360">
              <w:t>cell identity</w:t>
            </w:r>
            <w:r>
              <w:t>.</w:t>
            </w:r>
          </w:p>
          <w:p w14:paraId="45A70389" w14:textId="3E237BA8" w:rsidR="004B0053" w:rsidRDefault="004B0053" w:rsidP="004B0053">
            <w:r>
              <w:lastRenderedPageBreak/>
              <w:t>UE uses the random access parameters from the HO command and uses those for the initial access on the selected beam</w:t>
            </w:r>
          </w:p>
        </w:tc>
      </w:tr>
      <w:tr w:rsidR="004B0053" w14:paraId="14BCADF6" w14:textId="77777777" w:rsidTr="007C34A6">
        <w:tc>
          <w:tcPr>
            <w:tcW w:w="1526" w:type="dxa"/>
          </w:tcPr>
          <w:p w14:paraId="23174076" w14:textId="1947853E" w:rsidR="004B0053" w:rsidRDefault="004B0053" w:rsidP="00EA55DC">
            <w:r>
              <w:lastRenderedPageBreak/>
              <w:t>Alternative 3</w:t>
            </w:r>
          </w:p>
        </w:tc>
        <w:tc>
          <w:tcPr>
            <w:tcW w:w="3544" w:type="dxa"/>
          </w:tcPr>
          <w:p w14:paraId="4D9DC17E" w14:textId="17B85F0D" w:rsidR="004B0053" w:rsidRDefault="00830360" w:rsidP="00EA55DC">
            <w:r>
              <w:t>Cell identity</w:t>
            </w:r>
            <w:r w:rsidR="004B0053">
              <w:t xml:space="preserve"> + PRACH configuration + list of allowed </w:t>
            </w:r>
            <w:r w:rsidR="00E91420">
              <w:t>beam</w:t>
            </w:r>
            <w:r w:rsidR="004B0053">
              <w:t>s</w:t>
            </w:r>
          </w:p>
          <w:p w14:paraId="4E10B00E" w14:textId="3814E354" w:rsidR="004B0053" w:rsidRDefault="004B0053" w:rsidP="00EA55DC">
            <w:r>
              <w:t>Multiple PRACH configurations may be provided to enable different RA parameters for different beams or beam groups</w:t>
            </w:r>
          </w:p>
        </w:tc>
        <w:tc>
          <w:tcPr>
            <w:tcW w:w="4785" w:type="dxa"/>
          </w:tcPr>
          <w:p w14:paraId="11C64504" w14:textId="6E6279CF" w:rsidR="004B0053" w:rsidRDefault="004B0053" w:rsidP="004B0053">
            <w:r>
              <w:t xml:space="preserve">UE autonomously selects a beam from the list of provided beam IDs </w:t>
            </w:r>
            <w:r w:rsidR="00BB015F">
              <w:t xml:space="preserve">associated to the indicated </w:t>
            </w:r>
            <w:r w:rsidR="00830360">
              <w:t>cell identity</w:t>
            </w:r>
            <w:r>
              <w:t>.</w:t>
            </w:r>
          </w:p>
          <w:p w14:paraId="713EE3F9" w14:textId="7E525B9A" w:rsidR="004B0053" w:rsidRDefault="004B0053" w:rsidP="004B0053">
            <w:r>
              <w:t>UE uses the random access parameters from the HO command and uses those for the initial access on the selected beam</w:t>
            </w:r>
          </w:p>
        </w:tc>
      </w:tr>
      <w:tr w:rsidR="004B0053" w14:paraId="42E7BF1B" w14:textId="77777777" w:rsidTr="007C34A6">
        <w:tc>
          <w:tcPr>
            <w:tcW w:w="1526" w:type="dxa"/>
          </w:tcPr>
          <w:p w14:paraId="256A7C6D" w14:textId="128ACF42" w:rsidR="004B0053" w:rsidRDefault="004B0053" w:rsidP="00EA55DC">
            <w:r>
              <w:t>Alternative 4</w:t>
            </w:r>
          </w:p>
        </w:tc>
        <w:tc>
          <w:tcPr>
            <w:tcW w:w="3544" w:type="dxa"/>
          </w:tcPr>
          <w:p w14:paraId="01343512" w14:textId="6F0D36D2" w:rsidR="004B0053" w:rsidRDefault="00830360" w:rsidP="00EA55DC">
            <w:r>
              <w:t>Cell identity</w:t>
            </w:r>
            <w:r w:rsidR="004B0053">
              <w:t xml:space="preserve"> + PRACH configuration + </w:t>
            </w:r>
            <w:r w:rsidR="00E91420">
              <w:t xml:space="preserve">indication of </w:t>
            </w:r>
            <w:r w:rsidR="004B0053">
              <w:t xml:space="preserve">allowed </w:t>
            </w:r>
            <w:r w:rsidR="00E91420">
              <w:t>beam</w:t>
            </w:r>
          </w:p>
        </w:tc>
        <w:tc>
          <w:tcPr>
            <w:tcW w:w="4785" w:type="dxa"/>
          </w:tcPr>
          <w:p w14:paraId="27287F0E" w14:textId="01FFB95D" w:rsidR="004B0053" w:rsidRDefault="004B0053" w:rsidP="004B0053">
            <w:r>
              <w:t xml:space="preserve">UE synchronizes to the beam </w:t>
            </w:r>
            <w:r w:rsidR="00E91420">
              <w:t xml:space="preserve">ID provided in HO command with </w:t>
            </w:r>
            <w:r w:rsidR="00BB015F">
              <w:t xml:space="preserve">provided </w:t>
            </w:r>
            <w:r w:rsidR="00830360">
              <w:t>cell identity</w:t>
            </w:r>
            <w:r>
              <w:t>.</w:t>
            </w:r>
          </w:p>
          <w:p w14:paraId="4AE4B45A" w14:textId="1EF18170" w:rsidR="004B0053" w:rsidRDefault="004B0053" w:rsidP="004B0053">
            <w:r>
              <w:t xml:space="preserve">UE uses the random access parameters from the HO command and uses those for the initial access </w:t>
            </w:r>
          </w:p>
        </w:tc>
      </w:tr>
      <w:tr w:rsidR="00E91420" w14:paraId="161B6338" w14:textId="77777777" w:rsidTr="007C34A6">
        <w:tc>
          <w:tcPr>
            <w:tcW w:w="1526" w:type="dxa"/>
          </w:tcPr>
          <w:p w14:paraId="40C4B120" w14:textId="7205F55A" w:rsidR="00E91420" w:rsidRDefault="00E91420" w:rsidP="00E91420">
            <w:r>
              <w:t>Alternative 5</w:t>
            </w:r>
          </w:p>
        </w:tc>
        <w:tc>
          <w:tcPr>
            <w:tcW w:w="3544" w:type="dxa"/>
          </w:tcPr>
          <w:p w14:paraId="75E32831" w14:textId="6DF110FE" w:rsidR="00E91420" w:rsidRDefault="00830360" w:rsidP="00E91420">
            <w:r>
              <w:t>Cell identity</w:t>
            </w:r>
            <w:r w:rsidR="00E91420">
              <w:t xml:space="preserve"> + PRACH configuration + list of allowed beams + mapping between beams and </w:t>
            </w:r>
            <w:r>
              <w:t xml:space="preserve">a RA </w:t>
            </w:r>
            <w:r w:rsidR="00E91420">
              <w:t>preamble</w:t>
            </w:r>
          </w:p>
          <w:p w14:paraId="54CBF802" w14:textId="77777777" w:rsidR="00E91420" w:rsidRDefault="00E91420" w:rsidP="00E91420"/>
        </w:tc>
        <w:tc>
          <w:tcPr>
            <w:tcW w:w="4785" w:type="dxa"/>
          </w:tcPr>
          <w:p w14:paraId="30CFDF07" w14:textId="0EE5E944" w:rsidR="00E91420" w:rsidRDefault="00E91420" w:rsidP="00E91420">
            <w:r>
              <w:t xml:space="preserve">UE autonomously selects a beam from the list of provided beam IDs with correct </w:t>
            </w:r>
            <w:r w:rsidR="00830360">
              <w:t>cell identity</w:t>
            </w:r>
            <w:r>
              <w:t>.</w:t>
            </w:r>
          </w:p>
          <w:p w14:paraId="2FF64755" w14:textId="076687A3" w:rsidR="00E91420" w:rsidRDefault="00E91420" w:rsidP="00E91420">
            <w:r>
              <w:t xml:space="preserve">UE uses the random access parameters from the HO command and uses the preamble corresponding to the selected beam to indicate to the network which beam </w:t>
            </w:r>
            <w:r w:rsidR="00830360">
              <w:t>it selected.</w:t>
            </w:r>
          </w:p>
        </w:tc>
      </w:tr>
    </w:tbl>
    <w:p w14:paraId="1BE113B6" w14:textId="77777777" w:rsidR="004B0053" w:rsidRDefault="004B0053" w:rsidP="00EA55DC"/>
    <w:p w14:paraId="2E06D817" w14:textId="7C27F810" w:rsidR="007C34A6" w:rsidRDefault="007C34A6" w:rsidP="007C34A6">
      <w:r>
        <w:t>In alternative 1, the UE receives a handover command which contains a target cell identity. This target cell identify may be explicitly signalled, or may be derived from other parameters, such as configuration of mobility reference signals. Upon receiving the handover command, the UE will find autonomously find a beam with a correct cell identity, read the corresponding system information matching the beam and cell, and make a random access using contention based random access procedure. This has the benefit of requiring least signalling and network configuration but may result in a handover failure if there are other users competing for the random access at the same time.</w:t>
      </w:r>
    </w:p>
    <w:p w14:paraId="579CB548" w14:textId="3BE34587" w:rsidR="007C34A6" w:rsidRDefault="007C34A6" w:rsidP="007C34A6">
      <w:r>
        <w:t xml:space="preserve">In alternative 2, the UE receives a handover command which contains a target cell identity and a random access configuration. This target cell identify may be explicitly signalled, or may be derived from other parameters, such as configuration of mobility reference signals. Upon receiving the handover command, the UE will find autonomously find a beam with a correct cell identity, and make a random access using the random access configuration provided in the handover command. This has the benefit of allowing network to provide a dedicated handover configuration for the user, but requires some additional configuration and signalling. </w:t>
      </w:r>
    </w:p>
    <w:p w14:paraId="7F5531E3" w14:textId="30804FB2" w:rsidR="007C34A6" w:rsidRDefault="007C34A6" w:rsidP="007C34A6">
      <w:r>
        <w:t>In alternative 3, the UE receives a handover command which contains a target cell identity, a random access configuration and a list of allowed beams. This target cell identify may be explicitly signalled, or may be derived from other parameters, such as configuration of mobility reference signals. The list of beams may also be explicitly signalled, or may be derived from other parameters such as configuration of the mobility reference signals. Upon receiving the handover command, the UE will select a beam with both correct cell identity and an allowed beam identify. It will then make a random access using the random access configuration provided in the handover command. This has the benefit of allowing network to provide a dedicated handover configuration for the user, and limiting the number of possible beams the UE may end it, but requires again additional configuration and signalling. The UE may also end up in a non-optimal beam.</w:t>
      </w:r>
    </w:p>
    <w:p w14:paraId="62792F29" w14:textId="264C16CA" w:rsidR="007C34A6" w:rsidRDefault="007C34A6" w:rsidP="007C34A6">
      <w:r>
        <w:t>In alternative 4, the UE receives a handover command which contains a target cell identity, a random access configuration and a target beam identity. This target cell identify may be explicitly signalled, or may be derived from other parameters, such as configuration of mobility reference signals. The target beam identity may also be explicitly signalled, or may be derived from other parameters such as configuration of the mobility reference signals. Upon receiving the handover command, the UE will search for a beam with both correct cell identity and correct beam identify. It will then make a random access using the random access configuration provided in the handover command. This has the benefit of allowing network to provide a dedicated handover configuration for the user, and explicitly assigning the user to a particular beam, but requires additional configuration and signalling and may result in the UE ending up in a non-optimal beam.</w:t>
      </w:r>
    </w:p>
    <w:p w14:paraId="20A9F34A" w14:textId="0D1767AC" w:rsidR="007C34A6" w:rsidRDefault="007C34A6" w:rsidP="007C34A6">
      <w:r>
        <w:t xml:space="preserve">In alternative 5, the UE receives a handover command which contains a target cell identity, a random access configuration, a list of allowed beams and a mapping of a random preamble (or some other part of access configuration) to each beam identifier. The target cell identify may be explicitly signalled, or may be derived from other parameters, such as configuration of mobility reference signals. The list of beams may also be </w:t>
      </w:r>
      <w:r>
        <w:lastRenderedPageBreak/>
        <w:t>explicitly signalled, or may be derived from other parameters such as configuration of the mobility reference signals. Upon receiving the handover command, the UE will select a beam with both correct cell identity and an allowed beam identify. It will then make a random access using the random access configuration provided in the handover command, and set the random access preamble value to the value corresponding to the selected beam identifier. This has the benefit of allowing network to provide a dedicated handover configuration for the user, limiting the number of possible beams the UE may end it and allowing network to immediately detect which beam the UE has selected, but requires again additional configuration and signaling. The UE may also end up in a non-optimal beam.</w:t>
      </w:r>
    </w:p>
    <w:p w14:paraId="7B432C41" w14:textId="55F0E915" w:rsidR="00EA55DC" w:rsidRPr="00E91420" w:rsidRDefault="00E91420" w:rsidP="00EA55DC">
      <w:r>
        <w:t xml:space="preserve">We propose to adopt the high level baseline procedure as the working assumption for </w:t>
      </w:r>
      <w:r w:rsidR="00BB015F">
        <w:t>NR</w:t>
      </w:r>
      <w:r>
        <w:t>, and study the different alternatives for the more detailed procedure.</w:t>
      </w:r>
    </w:p>
    <w:p w14:paraId="2F49C267" w14:textId="28793294" w:rsidR="00E91420" w:rsidRDefault="00E91420" w:rsidP="00E91420">
      <w:pPr>
        <w:pStyle w:val="Proposal"/>
      </w:pPr>
      <w:bookmarkStart w:id="12" w:name="_Toc466011540"/>
      <w:r>
        <w:t>Adopt the baseline procedure in Figure 2 as the NR handover procedure</w:t>
      </w:r>
      <w:bookmarkEnd w:id="12"/>
    </w:p>
    <w:p w14:paraId="6AEC06C3" w14:textId="73E14FFD" w:rsidR="00EA55DC" w:rsidRDefault="00E91420" w:rsidP="00E91420">
      <w:pPr>
        <w:pStyle w:val="Proposal"/>
      </w:pPr>
      <w:bookmarkStart w:id="13" w:name="_Toc466011541"/>
      <w:r>
        <w:t>Study different alternatives for the hand-over execution.</w:t>
      </w:r>
      <w:bookmarkEnd w:id="13"/>
      <w:r>
        <w:t xml:space="preserve"> </w:t>
      </w:r>
    </w:p>
    <w:p w14:paraId="6C67CEAD" w14:textId="77777777" w:rsidR="00EA55DC" w:rsidRPr="00EA55DC" w:rsidRDefault="00EA55DC" w:rsidP="00EA55DC"/>
    <w:p w14:paraId="721DF4BE" w14:textId="18F9DEF8" w:rsidR="001A1F12" w:rsidRDefault="001A1F12" w:rsidP="001A1F12">
      <w:pPr>
        <w:pStyle w:val="Heading2"/>
        <w:numPr>
          <w:ilvl w:val="1"/>
          <w:numId w:val="34"/>
        </w:numPr>
        <w:textAlignment w:val="auto"/>
      </w:pPr>
      <w:r>
        <w:t xml:space="preserve">NR HO procedure </w:t>
      </w:r>
      <w:r w:rsidR="0083559D">
        <w:t>challenges</w:t>
      </w:r>
    </w:p>
    <w:p w14:paraId="02431F7A" w14:textId="77777777" w:rsidR="001A1F12" w:rsidRDefault="001A1F12" w:rsidP="001A1F12">
      <w:r>
        <w:t xml:space="preserve">In a beam-based system like NR, and especially in higher frequency bands, the serving radio link to the UE may become impaired much more rapidly than in conventional LTE deployments. As the UE is moving out </w:t>
      </w:r>
      <w:r w:rsidR="0016747A">
        <w:t>of</w:t>
      </w:r>
      <w:r>
        <w:t xml:space="preserve"> the current serving beam coverage area, it may not be possible to conduct RRC signalling via the serving node to complete the HO procedure. </w:t>
      </w:r>
    </w:p>
    <w:p w14:paraId="729D3CB1" w14:textId="77777777" w:rsidR="00292ADE" w:rsidRPr="00A46A4B" w:rsidRDefault="00292ADE" w:rsidP="00292ADE">
      <w:pPr>
        <w:pStyle w:val="Observation"/>
        <w:numPr>
          <w:ilvl w:val="0"/>
          <w:numId w:val="36"/>
        </w:numPr>
        <w:ind w:left="1701" w:hanging="1701"/>
        <w:textAlignment w:val="auto"/>
        <w:rPr>
          <w:lang w:val="en-US"/>
        </w:rPr>
      </w:pPr>
      <w:bookmarkStart w:id="14" w:name="_Toc461514225"/>
      <w:bookmarkStart w:id="15" w:name="_Toc463000883"/>
      <w:bookmarkStart w:id="16" w:name="_Toc463001397"/>
      <w:bookmarkStart w:id="17" w:name="_Toc463013022"/>
      <w:bookmarkStart w:id="18" w:name="_Toc463030102"/>
      <w:bookmarkStart w:id="19" w:name="_Toc463053252"/>
      <w:bookmarkStart w:id="20" w:name="_Toc463053289"/>
      <w:bookmarkStart w:id="21" w:name="_Toc466011539"/>
      <w:r w:rsidRPr="00A46A4B">
        <w:rPr>
          <w:lang w:val="en-US"/>
        </w:rPr>
        <w:t xml:space="preserve">In some NR deployments and scenarios, </w:t>
      </w:r>
      <w:r w:rsidRPr="001031EB">
        <w:rPr>
          <w:lang w:val="en-US"/>
        </w:rPr>
        <w:t>the probability of HO failure could increase due to the dependency</w:t>
      </w:r>
      <w:r w:rsidRPr="003F3A82">
        <w:rPr>
          <w:lang w:val="en-US"/>
        </w:rPr>
        <w:t xml:space="preserve"> on </w:t>
      </w:r>
      <w:r w:rsidRPr="001031EB">
        <w:rPr>
          <w:lang w:val="en-US"/>
        </w:rPr>
        <w:t xml:space="preserve">the RRC signaling transmissions over the </w:t>
      </w:r>
      <w:r w:rsidRPr="003F3A82">
        <w:rPr>
          <w:lang w:val="en-US"/>
        </w:rPr>
        <w:t>source node</w:t>
      </w:r>
      <w:r>
        <w:rPr>
          <w:lang w:val="en-US"/>
        </w:rPr>
        <w:t xml:space="preserve"> at a time when the UE has already moved into the coverage area of the target cell</w:t>
      </w:r>
      <w:r w:rsidRPr="00A46A4B">
        <w:rPr>
          <w:lang w:val="en-US"/>
        </w:rPr>
        <w:t>.</w:t>
      </w:r>
      <w:bookmarkEnd w:id="14"/>
      <w:bookmarkEnd w:id="15"/>
      <w:bookmarkEnd w:id="16"/>
      <w:bookmarkEnd w:id="17"/>
      <w:bookmarkEnd w:id="18"/>
      <w:bookmarkEnd w:id="19"/>
      <w:bookmarkEnd w:id="20"/>
      <w:bookmarkEnd w:id="21"/>
      <w:r w:rsidRPr="00A46A4B">
        <w:rPr>
          <w:lang w:val="en-US"/>
        </w:rPr>
        <w:t xml:space="preserve"> </w:t>
      </w:r>
    </w:p>
    <w:p w14:paraId="05A39A02" w14:textId="39CF3B9E" w:rsidR="0083559D" w:rsidRDefault="0083559D" w:rsidP="0083559D">
      <w:pPr>
        <w:pStyle w:val="Heading2"/>
        <w:numPr>
          <w:ilvl w:val="1"/>
          <w:numId w:val="34"/>
        </w:numPr>
        <w:textAlignment w:val="auto"/>
      </w:pPr>
      <w:r>
        <w:t xml:space="preserve">Using </w:t>
      </w:r>
      <w:r w:rsidR="005F0683">
        <w:t>early HO command to improve HO robustness</w:t>
      </w:r>
    </w:p>
    <w:p w14:paraId="5B2590BB" w14:textId="5F2239DE" w:rsidR="00292ADE" w:rsidRDefault="0083559D" w:rsidP="0083559D">
      <w:r>
        <w:t>To avoid the undesired dependence on the serving radio link</w:t>
      </w:r>
      <w:r w:rsidR="00292ADE">
        <w:t xml:space="preserve"> upon the time (and radio conditions) where the UE should execute the handover, NR should offer the possibility to provide that RRC signalling to the UE earlier. To achieve this</w:t>
      </w:r>
      <w:r w:rsidR="00CE37D6">
        <w:t>,</w:t>
      </w:r>
      <w:r w:rsidR="00292ADE">
        <w:t xml:space="preserve"> it should be possible to associate the HO command with a condition. As soon as the condition is fulfilled, the UE may execute the handover in accordance with the provided handover command.</w:t>
      </w:r>
    </w:p>
    <w:p w14:paraId="0B32B485" w14:textId="2FC2FD88" w:rsidR="0023432A" w:rsidRDefault="0023432A" w:rsidP="0023432A">
      <w:pPr>
        <w:pStyle w:val="Proposal"/>
      </w:pPr>
      <w:bookmarkStart w:id="22" w:name="_Toc463053253"/>
      <w:bookmarkStart w:id="23" w:name="_Toc463053290"/>
      <w:bookmarkStart w:id="24" w:name="_Toc466011542"/>
      <w:r w:rsidRPr="0023432A">
        <w:t xml:space="preserve">NR should offer the possibility to associate the HO command </w:t>
      </w:r>
      <w:r>
        <w:t xml:space="preserve">(RRCConnectionReconfiguration with mobilityControlInfo) </w:t>
      </w:r>
      <w:r w:rsidRPr="0023432A">
        <w:t xml:space="preserve">with a condition. As soon as the </w:t>
      </w:r>
      <w:r>
        <w:t xml:space="preserve">UE determines the </w:t>
      </w:r>
      <w:r w:rsidRPr="0023432A">
        <w:t xml:space="preserve">condition </w:t>
      </w:r>
      <w:r>
        <w:t xml:space="preserve">to be </w:t>
      </w:r>
      <w:r w:rsidRPr="0023432A">
        <w:t xml:space="preserve">fulfilled, </w:t>
      </w:r>
      <w:r>
        <w:t xml:space="preserve">it </w:t>
      </w:r>
      <w:r w:rsidRPr="0023432A">
        <w:t>execute</w:t>
      </w:r>
      <w:r>
        <w:t>s</w:t>
      </w:r>
      <w:r w:rsidRPr="0023432A">
        <w:t xml:space="preserve"> the handover in accordance with the handover command</w:t>
      </w:r>
      <w:r>
        <w:t>.</w:t>
      </w:r>
      <w:bookmarkEnd w:id="22"/>
      <w:bookmarkEnd w:id="23"/>
      <w:bookmarkEnd w:id="24"/>
    </w:p>
    <w:p w14:paraId="38B250DA" w14:textId="19AD4567" w:rsidR="000258D7" w:rsidRDefault="0023432A" w:rsidP="0083559D">
      <w:r>
        <w:t xml:space="preserve">Such a condition could e.g. be that the </w:t>
      </w:r>
      <w:r w:rsidR="00CE37D6">
        <w:t xml:space="preserve">quality of the mobility RS (MRS) </w:t>
      </w:r>
      <w:r>
        <w:t xml:space="preserve">of the target cell or beam becomes </w:t>
      </w:r>
      <w:r w:rsidR="00CE37D6">
        <w:t xml:space="preserve">X </w:t>
      </w:r>
      <w:r>
        <w:t xml:space="preserve">dB stronger than the </w:t>
      </w:r>
      <w:r w:rsidR="00CE37D6">
        <w:t xml:space="preserve">mobility RS (MRS) </w:t>
      </w:r>
      <w:r>
        <w:t xml:space="preserve">of the serving cell. The threshold used in a preceding measurement reporting event should then be chosen lower than the one in the handover execution condition. This allows the serving cell to prepare the handover upon reception of an early measurement report and to provide the RRCConnectionReconfiguration with mobilityControlInfo at a time when the radio link to the UE is still stable. The execution of the handover is done at a later point in time (and threshold) that is considered optimal for the handover execution. </w:t>
      </w:r>
    </w:p>
    <w:p w14:paraId="2BD49F9A" w14:textId="79E230BB" w:rsidR="000258D7" w:rsidRDefault="000258D7" w:rsidP="000258D7">
      <w:pPr>
        <w:pStyle w:val="Figure"/>
      </w:pPr>
      <w:r w:rsidRPr="000258D7">
        <w:rPr>
          <w:noProof/>
          <w:lang w:val="en-US" w:eastAsia="en-US"/>
        </w:rPr>
        <w:lastRenderedPageBreak/>
        <w:drawing>
          <wp:inline distT="0" distB="0" distL="0" distR="0" wp14:anchorId="2F3E8263" wp14:editId="2A32CCA9">
            <wp:extent cx="5899785" cy="231394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99785" cy="2313940"/>
                    </a:xfrm>
                    <a:prstGeom prst="rect">
                      <a:avLst/>
                    </a:prstGeom>
                    <a:noFill/>
                    <a:ln>
                      <a:noFill/>
                    </a:ln>
                  </pic:spPr>
                </pic:pic>
              </a:graphicData>
            </a:graphic>
          </wp:inline>
        </w:drawing>
      </w:r>
    </w:p>
    <w:p w14:paraId="75745EC1" w14:textId="2EE61830" w:rsidR="000258D7" w:rsidRDefault="000258D7" w:rsidP="000258D7">
      <w:pPr>
        <w:pStyle w:val="Caption"/>
      </w:pPr>
      <w:bookmarkStart w:id="25" w:name="_Ref463051822"/>
      <w:r>
        <w:t xml:space="preserve">Figure </w:t>
      </w:r>
      <w:r>
        <w:fldChar w:fldCharType="begin"/>
      </w:r>
      <w:r>
        <w:instrText xml:space="preserve"> SEQ Figure \* ARABIC </w:instrText>
      </w:r>
      <w:r>
        <w:fldChar w:fldCharType="separate"/>
      </w:r>
      <w:r w:rsidR="00E91420">
        <w:rPr>
          <w:noProof/>
        </w:rPr>
        <w:t>3</w:t>
      </w:r>
      <w:r>
        <w:fldChar w:fldCharType="end"/>
      </w:r>
      <w:bookmarkEnd w:id="25"/>
      <w:r>
        <w:t>: Conditional handover execution based on DL RS measurements</w:t>
      </w:r>
    </w:p>
    <w:p w14:paraId="3208E321" w14:textId="0A838841" w:rsidR="007D65F2" w:rsidRPr="007D65F2" w:rsidRDefault="007D65F2" w:rsidP="007D65F2">
      <w:r>
        <w:fldChar w:fldCharType="begin"/>
      </w:r>
      <w:r>
        <w:instrText xml:space="preserve"> REF _Ref463051822 \h </w:instrText>
      </w:r>
      <w:r>
        <w:fldChar w:fldCharType="separate"/>
      </w:r>
      <w:r w:rsidR="00E91420">
        <w:t xml:space="preserve">Figure </w:t>
      </w:r>
      <w:r w:rsidR="00E91420">
        <w:rPr>
          <w:noProof/>
        </w:rPr>
        <w:t>3</w:t>
      </w:r>
      <w:r>
        <w:fldChar w:fldCharType="end"/>
      </w:r>
      <w:r>
        <w:t xml:space="preserve"> depicts an example with just a serving and a target </w:t>
      </w:r>
      <w:r w:rsidR="00CE37D6">
        <w:t>gNB</w:t>
      </w:r>
      <w:r>
        <w:t xml:space="preserve">. In practice there may often be many cells or beams that the UE reported as possible candidates based on its preceding RRM measurements. The RAN should then have the freedom to issue conditional handover for several of those candidate. The RRCConnectionReconfiguration for each of those candidates may differ e.g. in terms of the HO execution condition (RS to measure and threshold to exceed) as well as in terms of the RA preamble (denoted Uplink Signature Signal in </w:t>
      </w:r>
      <w:r>
        <w:fldChar w:fldCharType="begin"/>
      </w:r>
      <w:r>
        <w:instrText xml:space="preserve"> REF _Ref463051822 \h </w:instrText>
      </w:r>
      <w:r>
        <w:fldChar w:fldCharType="separate"/>
      </w:r>
      <w:r w:rsidR="00E91420">
        <w:t xml:space="preserve">Figure </w:t>
      </w:r>
      <w:r w:rsidR="00E91420">
        <w:rPr>
          <w:noProof/>
        </w:rPr>
        <w:t>3</w:t>
      </w:r>
      <w:r>
        <w:fldChar w:fldCharType="end"/>
      </w:r>
      <w:r>
        <w:t xml:space="preserve">) to be sent when a condition is met. </w:t>
      </w:r>
      <w:r w:rsidR="00293834">
        <w:t xml:space="preserve">It may for example increase the HO success rate if the UE indicates by means of different RA preambles, which of the candidate target beams it selected, i.e., which beam fulfilled the HO execution condition. </w:t>
      </w:r>
    </w:p>
    <w:p w14:paraId="2838E9EF" w14:textId="1EE7D665" w:rsidR="00612040" w:rsidRDefault="00612040" w:rsidP="005A2516">
      <w:r>
        <w:t xml:space="preserve">We also believe that this basic structure may be combined with other HO-enhancements. For example, RAN2 briefly discussed uplink based mobility schemes. The RRCConnectionReconfiguration for the early HO command could e.g. also comprise a configuration for sending UL reference signals (similar to RA preambles) that both the serving as well as the neighbour nodes attempt to receive. The network could determine the most suitable cell based on the observed uplink signals and issue a downlink reference signal upon which the UE executes the pre-conditioned HO command. </w:t>
      </w:r>
    </w:p>
    <w:p w14:paraId="092C696B" w14:textId="5E4D5ED8" w:rsidR="005A2516" w:rsidRDefault="000A288D" w:rsidP="005A2516">
      <w:r>
        <w:t xml:space="preserve">A </w:t>
      </w:r>
      <w:r w:rsidR="00612040">
        <w:t xml:space="preserve">UE aiming to support URLLC with extremely short HO interruption </w:t>
      </w:r>
      <w:r>
        <w:t xml:space="preserve">requirements </w:t>
      </w:r>
      <w:r w:rsidR="00612040">
        <w:t xml:space="preserve">could be configured to maintain the data exchange with the source node while establishing the data exchange with the target. As was discussed in the LTE mobility enhancement </w:t>
      </w:r>
      <w:r>
        <w:t>study</w:t>
      </w:r>
      <w:r w:rsidR="00612040">
        <w:t xml:space="preserve">, this may require additional Hardware Elements in the UE and may therefore likely not supported by all UEs. </w:t>
      </w:r>
    </w:p>
    <w:p w14:paraId="07D4E0FA" w14:textId="77777777" w:rsidR="00C01F33" w:rsidRDefault="00C01F33" w:rsidP="00CE0424">
      <w:pPr>
        <w:pStyle w:val="Heading1"/>
      </w:pPr>
      <w:bookmarkStart w:id="26" w:name="_Toc458461065"/>
      <w:bookmarkStart w:id="27" w:name="_Toc450773277"/>
      <w:bookmarkStart w:id="28" w:name="_Toc450773306"/>
      <w:bookmarkStart w:id="29" w:name="_Toc450773354"/>
      <w:bookmarkStart w:id="30" w:name="_Toc450773369"/>
      <w:bookmarkStart w:id="31" w:name="_Toc450774156"/>
      <w:bookmarkStart w:id="32" w:name="_Toc450814189"/>
      <w:bookmarkEnd w:id="26"/>
      <w:bookmarkEnd w:id="27"/>
      <w:bookmarkEnd w:id="28"/>
      <w:bookmarkEnd w:id="29"/>
      <w:bookmarkEnd w:id="30"/>
      <w:bookmarkEnd w:id="31"/>
      <w:bookmarkEnd w:id="32"/>
      <w:r w:rsidRPr="00CE0424">
        <w:t>Conclusion</w:t>
      </w:r>
    </w:p>
    <w:p w14:paraId="0CC785A7" w14:textId="28F85CD4" w:rsidR="007850EE" w:rsidRDefault="00612040" w:rsidP="007850EE">
      <w:bookmarkStart w:id="33" w:name="_Toc450908196"/>
      <w:bookmarkStart w:id="34" w:name="_In-sequence_SDU_delivery"/>
      <w:bookmarkEnd w:id="33"/>
      <w:bookmarkEnd w:id="34"/>
      <w:r>
        <w:t xml:space="preserve">We made the following </w:t>
      </w:r>
      <w:r w:rsidR="007850EE">
        <w:t>observations:</w:t>
      </w:r>
    </w:p>
    <w:p w14:paraId="4D531F63" w14:textId="77777777" w:rsidR="00E91420" w:rsidRDefault="007850E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rsidR="00E91420" w:rsidRPr="00D36F47">
        <w:t>Observation 1</w:t>
      </w:r>
      <w:r w:rsidR="00E91420">
        <w:rPr>
          <w:rFonts w:asciiTheme="minorHAnsi" w:eastAsiaTheme="minorEastAsia" w:hAnsiTheme="minorHAnsi" w:cstheme="minorBidi"/>
          <w:b w:val="0"/>
          <w:sz w:val="22"/>
          <w:lang w:eastAsia="en-US"/>
        </w:rPr>
        <w:tab/>
      </w:r>
      <w:r w:rsidR="00E91420" w:rsidRPr="00D36F47">
        <w:t>LTE handover involves RRC signaling over degrading radio links (from the source cell to the UE) which may cause undesired latency and high failure probability.</w:t>
      </w:r>
    </w:p>
    <w:p w14:paraId="08E80803" w14:textId="77777777" w:rsidR="00E91420" w:rsidRDefault="00E91420">
      <w:pPr>
        <w:pStyle w:val="TOC1"/>
        <w:rPr>
          <w:rFonts w:asciiTheme="minorHAnsi" w:eastAsiaTheme="minorEastAsia" w:hAnsiTheme="minorHAnsi" w:cstheme="minorBidi"/>
          <w:b w:val="0"/>
          <w:sz w:val="22"/>
          <w:lang w:eastAsia="en-US"/>
        </w:rPr>
      </w:pPr>
      <w:r w:rsidRPr="00D36F47">
        <w:t>Observation 2</w:t>
      </w:r>
      <w:r>
        <w:rPr>
          <w:rFonts w:asciiTheme="minorHAnsi" w:eastAsiaTheme="minorEastAsia" w:hAnsiTheme="minorHAnsi" w:cstheme="minorBidi"/>
          <w:b w:val="0"/>
          <w:sz w:val="22"/>
          <w:lang w:eastAsia="en-US"/>
        </w:rPr>
        <w:tab/>
      </w:r>
      <w:r w:rsidRPr="00D36F47">
        <w:t>In some NR deployments and scenarios, the probability of HO failure could increase due to the dependency on the RRC signaling transmissions over the source node at a time when the UE has already moved into the coverage area of the target cell.</w:t>
      </w:r>
    </w:p>
    <w:p w14:paraId="2622C018" w14:textId="77777777" w:rsidR="007850EE" w:rsidRDefault="007850EE" w:rsidP="007850EE">
      <w:pPr>
        <w:pStyle w:val="BodyText"/>
        <w:rPr>
          <w:b/>
          <w:bCs/>
        </w:rPr>
      </w:pPr>
      <w:r>
        <w:rPr>
          <w:b/>
          <w:bCs/>
        </w:rPr>
        <w:fldChar w:fldCharType="end"/>
      </w:r>
    </w:p>
    <w:p w14:paraId="1E30187C" w14:textId="15739711" w:rsidR="007850EE" w:rsidRDefault="00612040" w:rsidP="007850EE">
      <w:r>
        <w:t>And, based on these observations we propose the following:</w:t>
      </w:r>
    </w:p>
    <w:p w14:paraId="00B440DB" w14:textId="77777777" w:rsidR="00E91420" w:rsidRDefault="007850EE">
      <w:pPr>
        <w:pStyle w:val="TOC1"/>
        <w:rPr>
          <w:rFonts w:asciiTheme="minorHAnsi" w:eastAsiaTheme="minorEastAsia" w:hAnsiTheme="minorHAnsi" w:cstheme="minorBidi"/>
          <w:b w:val="0"/>
          <w:sz w:val="22"/>
          <w:lang w:eastAsia="en-US"/>
        </w:rPr>
      </w:pPr>
      <w:r>
        <w:rPr>
          <w:b w:val="0"/>
          <w:bCs/>
        </w:rPr>
        <w:lastRenderedPageBreak/>
        <w:fldChar w:fldCharType="begin"/>
      </w:r>
      <w:r>
        <w:rPr>
          <w:b w:val="0"/>
          <w:bCs/>
        </w:rPr>
        <w:instrText xml:space="preserve"> TOC \f \n \p " " \t "Proposal;1" </w:instrText>
      </w:r>
      <w:r>
        <w:rPr>
          <w:b w:val="0"/>
          <w:bCs/>
        </w:rPr>
        <w:fldChar w:fldCharType="separate"/>
      </w:r>
      <w:r w:rsidR="00E91420">
        <w:t>Proposal 1</w:t>
      </w:r>
      <w:r w:rsidR="00E91420">
        <w:rPr>
          <w:rFonts w:asciiTheme="minorHAnsi" w:eastAsiaTheme="minorEastAsia" w:hAnsiTheme="minorHAnsi" w:cstheme="minorBidi"/>
          <w:b w:val="0"/>
          <w:sz w:val="22"/>
          <w:lang w:eastAsia="en-US"/>
        </w:rPr>
        <w:tab/>
      </w:r>
      <w:r w:rsidR="00E91420">
        <w:t>Adopt the baseline procedure in Figure 2 as the NR handover procedure</w:t>
      </w:r>
    </w:p>
    <w:p w14:paraId="1E28AF88" w14:textId="77777777" w:rsidR="00E91420" w:rsidRDefault="00E9142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Study different alternatives for the hand-over execution.</w:t>
      </w:r>
    </w:p>
    <w:p w14:paraId="19E2C110" w14:textId="77777777" w:rsidR="00E91420" w:rsidRDefault="00E9142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NR should offer the possibility to associate the HO command (RRCConnectionReconfiguration with mobilityControlInfo) with a condition. As soon as the UE determines the condition to be fulfilled, it executes the handover in accordance with the handover command.</w:t>
      </w:r>
    </w:p>
    <w:p w14:paraId="78BDE9D4" w14:textId="77777777" w:rsidR="009D5B42" w:rsidRPr="009D5B42" w:rsidRDefault="007850EE" w:rsidP="009D5B42">
      <w:pPr>
        <w:pStyle w:val="Heading1"/>
        <w:rPr>
          <w:b/>
          <w:bCs/>
        </w:rPr>
      </w:pPr>
      <w:r>
        <w:rPr>
          <w:bCs/>
        </w:rPr>
        <w:fldChar w:fldCharType="end"/>
      </w:r>
      <w:r w:rsidR="009F7F5B" w:rsidDel="009F7F5B">
        <w:rPr>
          <w:b/>
          <w:bCs/>
        </w:rPr>
        <w:t xml:space="preserve"> </w:t>
      </w:r>
      <w:r w:rsidR="009D5B42" w:rsidRPr="009D5B42">
        <w:rPr>
          <w:b/>
          <w:bCs/>
        </w:rPr>
        <w:t>Reference</w:t>
      </w:r>
    </w:p>
    <w:p w14:paraId="764AD406" w14:textId="037671A5" w:rsidR="003A7EF3" w:rsidRDefault="0016425E" w:rsidP="0016425E">
      <w:pPr>
        <w:pStyle w:val="Reference"/>
      </w:pPr>
      <w:bookmarkStart w:id="35" w:name="_Ref463048888"/>
      <w:r w:rsidRPr="0016425E">
        <w:t xml:space="preserve">Report of RAN2-95; </w:t>
      </w:r>
      <w:hyperlink r:id="rId11" w:history="1">
        <w:r w:rsidRPr="00550B46">
          <w:rPr>
            <w:rStyle w:val="Hyperlink"/>
            <w:rFonts w:cs="Arial"/>
          </w:rPr>
          <w:t>ftp://ftp.3gpp.org/tsg_ran/WG2_RL2/TSGR2_95/Report/</w:t>
        </w:r>
      </w:hyperlink>
      <w:bookmarkEnd w:id="35"/>
      <w:r>
        <w:t xml:space="preserve"> </w:t>
      </w:r>
    </w:p>
    <w:p w14:paraId="71F27146" w14:textId="7BB9EF6E" w:rsidR="007C34A6" w:rsidRPr="00CE0424" w:rsidRDefault="006C69E4" w:rsidP="006C69E4">
      <w:pPr>
        <w:pStyle w:val="Reference"/>
      </w:pPr>
      <w:bookmarkStart w:id="36" w:name="_Ref466064665"/>
      <w:r w:rsidRPr="006C69E4">
        <w:t>R2-168718</w:t>
      </w:r>
      <w:r w:rsidR="00183F64">
        <w:t>, “</w:t>
      </w:r>
      <w:r w:rsidR="00183F64" w:rsidRPr="00183F64">
        <w:t>RRC Measurement Reporting in NR</w:t>
      </w:r>
      <w:r w:rsidR="00183F64">
        <w:t>”, Ericsson</w:t>
      </w:r>
      <w:bookmarkEnd w:id="36"/>
    </w:p>
    <w:sectPr w:rsidR="007C34A6"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1DAB1" w14:textId="77777777" w:rsidR="0011104E" w:rsidRDefault="0011104E">
      <w:r>
        <w:separator/>
      </w:r>
    </w:p>
  </w:endnote>
  <w:endnote w:type="continuationSeparator" w:id="0">
    <w:p w14:paraId="3455E9BB" w14:textId="77777777" w:rsidR="0011104E" w:rsidRDefault="00111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66592" w14:textId="77777777" w:rsidR="007D56B2" w:rsidRPr="00287409" w:rsidRDefault="007D56B2" w:rsidP="00287409">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17638" w14:textId="77777777" w:rsidR="0011104E" w:rsidRDefault="0011104E">
      <w:r>
        <w:separator/>
      </w:r>
    </w:p>
  </w:footnote>
  <w:footnote w:type="continuationSeparator" w:id="0">
    <w:p w14:paraId="462F7695" w14:textId="77777777" w:rsidR="0011104E" w:rsidRDefault="00111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10D1B" w14:textId="77777777" w:rsidR="007D56B2" w:rsidRDefault="007D56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5C64A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F074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A5C5AC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D2663A9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CDE6114"/>
    <w:multiLevelType w:val="hybridMultilevel"/>
    <w:tmpl w:val="8A2421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ECC693B"/>
    <w:multiLevelType w:val="hybridMultilevel"/>
    <w:tmpl w:val="560EBCC2"/>
    <w:lvl w:ilvl="0" w:tplc="C5E81142">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AD3FE1"/>
    <w:multiLevelType w:val="hybridMultilevel"/>
    <w:tmpl w:val="3F2851B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1C47"/>
    <w:multiLevelType w:val="hybridMultilevel"/>
    <w:tmpl w:val="FEF236F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B4A7795"/>
    <w:multiLevelType w:val="hybridMultilevel"/>
    <w:tmpl w:val="63645636"/>
    <w:lvl w:ilvl="0" w:tplc="C13A67F4">
      <w:start w:val="1"/>
      <w:numFmt w:val="decimal"/>
      <w:lvlText w:val="%1)"/>
      <w:lvlJc w:val="left"/>
      <w:pPr>
        <w:ind w:left="4613" w:hanging="360"/>
      </w:pPr>
      <w:rPr>
        <w:rFonts w:eastAsia="MS Mincho" w:hint="default"/>
      </w:rPr>
    </w:lvl>
    <w:lvl w:ilvl="1" w:tplc="041D0019" w:tentative="1">
      <w:start w:val="1"/>
      <w:numFmt w:val="lowerLetter"/>
      <w:lvlText w:val="%2."/>
      <w:lvlJc w:val="left"/>
      <w:pPr>
        <w:ind w:left="5333" w:hanging="360"/>
      </w:pPr>
    </w:lvl>
    <w:lvl w:ilvl="2" w:tplc="041D001B" w:tentative="1">
      <w:start w:val="1"/>
      <w:numFmt w:val="lowerRoman"/>
      <w:lvlText w:val="%3."/>
      <w:lvlJc w:val="right"/>
      <w:pPr>
        <w:ind w:left="6053" w:hanging="180"/>
      </w:pPr>
    </w:lvl>
    <w:lvl w:ilvl="3" w:tplc="041D000F" w:tentative="1">
      <w:start w:val="1"/>
      <w:numFmt w:val="decimal"/>
      <w:lvlText w:val="%4."/>
      <w:lvlJc w:val="left"/>
      <w:pPr>
        <w:ind w:left="6773" w:hanging="360"/>
      </w:pPr>
    </w:lvl>
    <w:lvl w:ilvl="4" w:tplc="041D0019" w:tentative="1">
      <w:start w:val="1"/>
      <w:numFmt w:val="lowerLetter"/>
      <w:lvlText w:val="%5."/>
      <w:lvlJc w:val="left"/>
      <w:pPr>
        <w:ind w:left="7493" w:hanging="360"/>
      </w:pPr>
    </w:lvl>
    <w:lvl w:ilvl="5" w:tplc="041D001B" w:tentative="1">
      <w:start w:val="1"/>
      <w:numFmt w:val="lowerRoman"/>
      <w:lvlText w:val="%6."/>
      <w:lvlJc w:val="right"/>
      <w:pPr>
        <w:ind w:left="8213" w:hanging="180"/>
      </w:pPr>
    </w:lvl>
    <w:lvl w:ilvl="6" w:tplc="041D000F" w:tentative="1">
      <w:start w:val="1"/>
      <w:numFmt w:val="decimal"/>
      <w:lvlText w:val="%7."/>
      <w:lvlJc w:val="left"/>
      <w:pPr>
        <w:ind w:left="8933" w:hanging="360"/>
      </w:pPr>
    </w:lvl>
    <w:lvl w:ilvl="7" w:tplc="041D0019" w:tentative="1">
      <w:start w:val="1"/>
      <w:numFmt w:val="lowerLetter"/>
      <w:lvlText w:val="%8."/>
      <w:lvlJc w:val="left"/>
      <w:pPr>
        <w:ind w:left="9653" w:hanging="360"/>
      </w:pPr>
    </w:lvl>
    <w:lvl w:ilvl="8" w:tplc="041D001B" w:tentative="1">
      <w:start w:val="1"/>
      <w:numFmt w:val="lowerRoman"/>
      <w:lvlText w:val="%9."/>
      <w:lvlJc w:val="right"/>
      <w:pPr>
        <w:ind w:left="10373"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6F53F0"/>
    <w:multiLevelType w:val="hybridMultilevel"/>
    <w:tmpl w:val="FF90DAE0"/>
    <w:lvl w:ilvl="0" w:tplc="20BE9606">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FF1CCD"/>
    <w:multiLevelType w:val="hybridMultilevel"/>
    <w:tmpl w:val="C1BCE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8C1E05"/>
    <w:multiLevelType w:val="hybridMultilevel"/>
    <w:tmpl w:val="BB1CCAAA"/>
    <w:lvl w:ilvl="0" w:tplc="6C9282D0">
      <w:start w:val="1"/>
      <w:numFmt w:val="bullet"/>
      <w:lvlText w:val="›"/>
      <w:lvlJc w:val="left"/>
      <w:pPr>
        <w:tabs>
          <w:tab w:val="num" w:pos="720"/>
        </w:tabs>
        <w:ind w:left="720" w:hanging="360"/>
      </w:pPr>
      <w:rPr>
        <w:rFonts w:ascii="Arial" w:hAnsi="Arial" w:hint="default"/>
      </w:rPr>
    </w:lvl>
    <w:lvl w:ilvl="1" w:tplc="CC487BD2">
      <w:start w:val="48"/>
      <w:numFmt w:val="bullet"/>
      <w:lvlText w:val="–"/>
      <w:lvlJc w:val="left"/>
      <w:pPr>
        <w:tabs>
          <w:tab w:val="num" w:pos="1440"/>
        </w:tabs>
        <w:ind w:left="1440" w:hanging="360"/>
      </w:pPr>
      <w:rPr>
        <w:rFonts w:ascii="Ericsson Capital TT" w:hAnsi="Ericsson Capital TT" w:hint="default"/>
      </w:rPr>
    </w:lvl>
    <w:lvl w:ilvl="2" w:tplc="A7BEABDC" w:tentative="1">
      <w:start w:val="1"/>
      <w:numFmt w:val="bullet"/>
      <w:lvlText w:val="›"/>
      <w:lvlJc w:val="left"/>
      <w:pPr>
        <w:tabs>
          <w:tab w:val="num" w:pos="2160"/>
        </w:tabs>
        <w:ind w:left="2160" w:hanging="360"/>
      </w:pPr>
      <w:rPr>
        <w:rFonts w:ascii="Arial" w:hAnsi="Arial" w:hint="default"/>
      </w:rPr>
    </w:lvl>
    <w:lvl w:ilvl="3" w:tplc="C7E43118" w:tentative="1">
      <w:start w:val="1"/>
      <w:numFmt w:val="bullet"/>
      <w:lvlText w:val="›"/>
      <w:lvlJc w:val="left"/>
      <w:pPr>
        <w:tabs>
          <w:tab w:val="num" w:pos="2880"/>
        </w:tabs>
        <w:ind w:left="2880" w:hanging="360"/>
      </w:pPr>
      <w:rPr>
        <w:rFonts w:ascii="Arial" w:hAnsi="Arial" w:hint="default"/>
      </w:rPr>
    </w:lvl>
    <w:lvl w:ilvl="4" w:tplc="D66A595E" w:tentative="1">
      <w:start w:val="1"/>
      <w:numFmt w:val="bullet"/>
      <w:lvlText w:val="›"/>
      <w:lvlJc w:val="left"/>
      <w:pPr>
        <w:tabs>
          <w:tab w:val="num" w:pos="3600"/>
        </w:tabs>
        <w:ind w:left="3600" w:hanging="360"/>
      </w:pPr>
      <w:rPr>
        <w:rFonts w:ascii="Arial" w:hAnsi="Arial" w:hint="default"/>
      </w:rPr>
    </w:lvl>
    <w:lvl w:ilvl="5" w:tplc="0766106C" w:tentative="1">
      <w:start w:val="1"/>
      <w:numFmt w:val="bullet"/>
      <w:lvlText w:val="›"/>
      <w:lvlJc w:val="left"/>
      <w:pPr>
        <w:tabs>
          <w:tab w:val="num" w:pos="4320"/>
        </w:tabs>
        <w:ind w:left="4320" w:hanging="360"/>
      </w:pPr>
      <w:rPr>
        <w:rFonts w:ascii="Arial" w:hAnsi="Arial" w:hint="default"/>
      </w:rPr>
    </w:lvl>
    <w:lvl w:ilvl="6" w:tplc="4EE4E9EA" w:tentative="1">
      <w:start w:val="1"/>
      <w:numFmt w:val="bullet"/>
      <w:lvlText w:val="›"/>
      <w:lvlJc w:val="left"/>
      <w:pPr>
        <w:tabs>
          <w:tab w:val="num" w:pos="5040"/>
        </w:tabs>
        <w:ind w:left="5040" w:hanging="360"/>
      </w:pPr>
      <w:rPr>
        <w:rFonts w:ascii="Arial" w:hAnsi="Arial" w:hint="default"/>
      </w:rPr>
    </w:lvl>
    <w:lvl w:ilvl="7" w:tplc="713812B2" w:tentative="1">
      <w:start w:val="1"/>
      <w:numFmt w:val="bullet"/>
      <w:lvlText w:val="›"/>
      <w:lvlJc w:val="left"/>
      <w:pPr>
        <w:tabs>
          <w:tab w:val="num" w:pos="5760"/>
        </w:tabs>
        <w:ind w:left="5760" w:hanging="360"/>
      </w:pPr>
      <w:rPr>
        <w:rFonts w:ascii="Arial" w:hAnsi="Arial" w:hint="default"/>
      </w:rPr>
    </w:lvl>
    <w:lvl w:ilvl="8" w:tplc="8EB2A9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CB0A16"/>
    <w:multiLevelType w:val="hybridMultilevel"/>
    <w:tmpl w:val="4F3E58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027D8E"/>
    <w:multiLevelType w:val="hybridMultilevel"/>
    <w:tmpl w:val="2F3EAB2A"/>
    <w:lvl w:ilvl="0" w:tplc="152C9A22">
      <w:start w:val="1"/>
      <w:numFmt w:val="bullet"/>
      <w:lvlText w:val="–"/>
      <w:lvlJc w:val="left"/>
      <w:pPr>
        <w:tabs>
          <w:tab w:val="num" w:pos="720"/>
        </w:tabs>
        <w:ind w:left="720" w:hanging="360"/>
      </w:pPr>
      <w:rPr>
        <w:rFonts w:ascii="Ericsson Capital TT" w:hAnsi="Ericsson Capital TT" w:hint="default"/>
      </w:rPr>
    </w:lvl>
    <w:lvl w:ilvl="1" w:tplc="9B8CD2C4">
      <w:start w:val="1"/>
      <w:numFmt w:val="bullet"/>
      <w:lvlText w:val="–"/>
      <w:lvlJc w:val="left"/>
      <w:pPr>
        <w:tabs>
          <w:tab w:val="num" w:pos="1440"/>
        </w:tabs>
        <w:ind w:left="1440" w:hanging="360"/>
      </w:pPr>
      <w:rPr>
        <w:rFonts w:ascii="Ericsson Capital TT" w:hAnsi="Ericsson Capital TT" w:hint="default"/>
      </w:rPr>
    </w:lvl>
    <w:lvl w:ilvl="2" w:tplc="2D881912" w:tentative="1">
      <w:start w:val="1"/>
      <w:numFmt w:val="bullet"/>
      <w:lvlText w:val="–"/>
      <w:lvlJc w:val="left"/>
      <w:pPr>
        <w:tabs>
          <w:tab w:val="num" w:pos="2160"/>
        </w:tabs>
        <w:ind w:left="2160" w:hanging="360"/>
      </w:pPr>
      <w:rPr>
        <w:rFonts w:ascii="Ericsson Capital TT" w:hAnsi="Ericsson Capital TT" w:hint="default"/>
      </w:rPr>
    </w:lvl>
    <w:lvl w:ilvl="3" w:tplc="1EF4E5F2" w:tentative="1">
      <w:start w:val="1"/>
      <w:numFmt w:val="bullet"/>
      <w:lvlText w:val="–"/>
      <w:lvlJc w:val="left"/>
      <w:pPr>
        <w:tabs>
          <w:tab w:val="num" w:pos="2880"/>
        </w:tabs>
        <w:ind w:left="2880" w:hanging="360"/>
      </w:pPr>
      <w:rPr>
        <w:rFonts w:ascii="Ericsson Capital TT" w:hAnsi="Ericsson Capital TT" w:hint="default"/>
      </w:rPr>
    </w:lvl>
    <w:lvl w:ilvl="4" w:tplc="22764D66" w:tentative="1">
      <w:start w:val="1"/>
      <w:numFmt w:val="bullet"/>
      <w:lvlText w:val="–"/>
      <w:lvlJc w:val="left"/>
      <w:pPr>
        <w:tabs>
          <w:tab w:val="num" w:pos="3600"/>
        </w:tabs>
        <w:ind w:left="3600" w:hanging="360"/>
      </w:pPr>
      <w:rPr>
        <w:rFonts w:ascii="Ericsson Capital TT" w:hAnsi="Ericsson Capital TT" w:hint="default"/>
      </w:rPr>
    </w:lvl>
    <w:lvl w:ilvl="5" w:tplc="D20473EC" w:tentative="1">
      <w:start w:val="1"/>
      <w:numFmt w:val="bullet"/>
      <w:lvlText w:val="–"/>
      <w:lvlJc w:val="left"/>
      <w:pPr>
        <w:tabs>
          <w:tab w:val="num" w:pos="4320"/>
        </w:tabs>
        <w:ind w:left="4320" w:hanging="360"/>
      </w:pPr>
      <w:rPr>
        <w:rFonts w:ascii="Ericsson Capital TT" w:hAnsi="Ericsson Capital TT" w:hint="default"/>
      </w:rPr>
    </w:lvl>
    <w:lvl w:ilvl="6" w:tplc="BF163354" w:tentative="1">
      <w:start w:val="1"/>
      <w:numFmt w:val="bullet"/>
      <w:lvlText w:val="–"/>
      <w:lvlJc w:val="left"/>
      <w:pPr>
        <w:tabs>
          <w:tab w:val="num" w:pos="5040"/>
        </w:tabs>
        <w:ind w:left="5040" w:hanging="360"/>
      </w:pPr>
      <w:rPr>
        <w:rFonts w:ascii="Ericsson Capital TT" w:hAnsi="Ericsson Capital TT" w:hint="default"/>
      </w:rPr>
    </w:lvl>
    <w:lvl w:ilvl="7" w:tplc="8D9C2B26" w:tentative="1">
      <w:start w:val="1"/>
      <w:numFmt w:val="bullet"/>
      <w:lvlText w:val="–"/>
      <w:lvlJc w:val="left"/>
      <w:pPr>
        <w:tabs>
          <w:tab w:val="num" w:pos="5760"/>
        </w:tabs>
        <w:ind w:left="5760" w:hanging="360"/>
      </w:pPr>
      <w:rPr>
        <w:rFonts w:ascii="Ericsson Capital TT" w:hAnsi="Ericsson Capital TT" w:hint="default"/>
      </w:rPr>
    </w:lvl>
    <w:lvl w:ilvl="8" w:tplc="DCC0432E"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59D45852"/>
    <w:multiLevelType w:val="hybridMultilevel"/>
    <w:tmpl w:val="CA78160E"/>
    <w:lvl w:ilvl="0" w:tplc="7994BEF8">
      <w:start w:val="1"/>
      <w:numFmt w:val="decimal"/>
      <w:lvlText w:val="%1)"/>
      <w:lvlJc w:val="left"/>
      <w:pPr>
        <w:ind w:left="720" w:hanging="360"/>
      </w:pPr>
      <w:rPr>
        <w:rFonts w:eastAsia="MS Mincho"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390CB1"/>
    <w:multiLevelType w:val="hybridMultilevel"/>
    <w:tmpl w:val="774C37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224227"/>
    <w:multiLevelType w:val="hybridMultilevel"/>
    <w:tmpl w:val="52367BA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F3B323B"/>
    <w:multiLevelType w:val="hybridMultilevel"/>
    <w:tmpl w:val="7752E1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1082E61"/>
    <w:multiLevelType w:val="hybridMultilevel"/>
    <w:tmpl w:val="1A0208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6BC74E6"/>
    <w:multiLevelType w:val="hybridMultilevel"/>
    <w:tmpl w:val="C93443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BBF50D7"/>
    <w:multiLevelType w:val="hybridMultilevel"/>
    <w:tmpl w:val="F588FAC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BC93C64"/>
    <w:multiLevelType w:val="hybridMultilevel"/>
    <w:tmpl w:val="308E20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7"/>
  </w:num>
  <w:num w:numId="3">
    <w:abstractNumId w:val="14"/>
  </w:num>
  <w:num w:numId="4">
    <w:abstractNumId w:val="15"/>
  </w:num>
  <w:num w:numId="5">
    <w:abstractNumId w:val="11"/>
  </w:num>
  <w:num w:numId="6">
    <w:abstractNumId w:val="16"/>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14"/>
    <w:lvlOverride w:ilvl="0">
      <w:startOverride w:val="1"/>
    </w:lvlOverride>
  </w:num>
  <w:num w:numId="15">
    <w:abstractNumId w:val="21"/>
    <w:lvlOverride w:ilvl="0">
      <w:startOverride w:val="1"/>
    </w:lvlOverride>
  </w:num>
  <w:num w:numId="16">
    <w:abstractNumId w:val="7"/>
  </w:num>
  <w:num w:numId="17">
    <w:abstractNumId w:val="28"/>
  </w:num>
  <w:num w:numId="18">
    <w:abstractNumId w:val="23"/>
  </w:num>
  <w:num w:numId="19">
    <w:abstractNumId w:val="19"/>
  </w:num>
  <w:num w:numId="20">
    <w:abstractNumId w:val="31"/>
  </w:num>
  <w:num w:numId="21">
    <w:abstractNumId w:val="20"/>
  </w:num>
  <w:num w:numId="22">
    <w:abstractNumId w:val="6"/>
  </w:num>
  <w:num w:numId="23">
    <w:abstractNumId w:val="21"/>
  </w:num>
  <w:num w:numId="24">
    <w:abstractNumId w:val="14"/>
  </w:num>
  <w:num w:numId="25">
    <w:abstractNumId w:val="14"/>
  </w:num>
  <w:num w:numId="26">
    <w:abstractNumId w:val="24"/>
  </w:num>
  <w:num w:numId="27">
    <w:abstractNumId w:val="9"/>
  </w:num>
  <w:num w:numId="28">
    <w:abstractNumId w:val="8"/>
  </w:num>
  <w:num w:numId="29">
    <w:abstractNumId w:val="18"/>
  </w:num>
  <w:num w:numId="30">
    <w:abstractNumId w:val="26"/>
  </w:num>
  <w:num w:numId="31">
    <w:abstractNumId w:val="29"/>
  </w:num>
  <w:num w:numId="32">
    <w:abstractNumId w:val="30"/>
  </w:num>
  <w:num w:numId="33">
    <w:abstractNumId w:val="4"/>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7"/>
  </w:num>
  <w:num w:numId="39">
    <w:abstractNumId w:val="25"/>
  </w:num>
  <w:num w:numId="4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7C7"/>
    <w:rsid w:val="00006896"/>
    <w:rsid w:val="00007CDC"/>
    <w:rsid w:val="00011B28"/>
    <w:rsid w:val="00015D15"/>
    <w:rsid w:val="00021B64"/>
    <w:rsid w:val="00023A51"/>
    <w:rsid w:val="0002564D"/>
    <w:rsid w:val="00025734"/>
    <w:rsid w:val="000258D7"/>
    <w:rsid w:val="00025ECA"/>
    <w:rsid w:val="00027939"/>
    <w:rsid w:val="000325B8"/>
    <w:rsid w:val="00032D51"/>
    <w:rsid w:val="00033B56"/>
    <w:rsid w:val="00034C15"/>
    <w:rsid w:val="00035689"/>
    <w:rsid w:val="000369C9"/>
    <w:rsid w:val="00036BA1"/>
    <w:rsid w:val="00041C0A"/>
    <w:rsid w:val="000422E2"/>
    <w:rsid w:val="00042F22"/>
    <w:rsid w:val="000444EF"/>
    <w:rsid w:val="00052A07"/>
    <w:rsid w:val="000534E3"/>
    <w:rsid w:val="0005606A"/>
    <w:rsid w:val="00057117"/>
    <w:rsid w:val="000577AC"/>
    <w:rsid w:val="000612AF"/>
    <w:rsid w:val="000616E7"/>
    <w:rsid w:val="0006487E"/>
    <w:rsid w:val="00065E1A"/>
    <w:rsid w:val="000715C7"/>
    <w:rsid w:val="000763DE"/>
    <w:rsid w:val="00077E5F"/>
    <w:rsid w:val="0008036A"/>
    <w:rsid w:val="00081AE6"/>
    <w:rsid w:val="000841D3"/>
    <w:rsid w:val="00085571"/>
    <w:rsid w:val="000855EB"/>
    <w:rsid w:val="00085B52"/>
    <w:rsid w:val="000866F2"/>
    <w:rsid w:val="0009009F"/>
    <w:rsid w:val="00090368"/>
    <w:rsid w:val="00091557"/>
    <w:rsid w:val="000924C1"/>
    <w:rsid w:val="000924F0"/>
    <w:rsid w:val="00093400"/>
    <w:rsid w:val="00093474"/>
    <w:rsid w:val="0009500E"/>
    <w:rsid w:val="000950AB"/>
    <w:rsid w:val="0009510F"/>
    <w:rsid w:val="00096C0E"/>
    <w:rsid w:val="00096E3E"/>
    <w:rsid w:val="000A158C"/>
    <w:rsid w:val="000A1593"/>
    <w:rsid w:val="000A1B7B"/>
    <w:rsid w:val="000A288D"/>
    <w:rsid w:val="000A3F13"/>
    <w:rsid w:val="000A56F2"/>
    <w:rsid w:val="000B2084"/>
    <w:rsid w:val="000B2719"/>
    <w:rsid w:val="000B3398"/>
    <w:rsid w:val="000B3A8F"/>
    <w:rsid w:val="000B4AB9"/>
    <w:rsid w:val="000B4B3A"/>
    <w:rsid w:val="000B58C3"/>
    <w:rsid w:val="000B61E9"/>
    <w:rsid w:val="000C165A"/>
    <w:rsid w:val="000C2E19"/>
    <w:rsid w:val="000C3634"/>
    <w:rsid w:val="000C5B3C"/>
    <w:rsid w:val="000D0D07"/>
    <w:rsid w:val="000D4797"/>
    <w:rsid w:val="000D5606"/>
    <w:rsid w:val="000D5960"/>
    <w:rsid w:val="000D5E76"/>
    <w:rsid w:val="000D5FA9"/>
    <w:rsid w:val="000E0527"/>
    <w:rsid w:val="000E07EC"/>
    <w:rsid w:val="000E1E92"/>
    <w:rsid w:val="000F06D6"/>
    <w:rsid w:val="000F0EB1"/>
    <w:rsid w:val="000F1106"/>
    <w:rsid w:val="000F3BE9"/>
    <w:rsid w:val="000F3F6C"/>
    <w:rsid w:val="000F685D"/>
    <w:rsid w:val="000F6DF3"/>
    <w:rsid w:val="001005FF"/>
    <w:rsid w:val="00100B03"/>
    <w:rsid w:val="00105E6A"/>
    <w:rsid w:val="001062FB"/>
    <w:rsid w:val="001063E6"/>
    <w:rsid w:val="0010701F"/>
    <w:rsid w:val="0011104E"/>
    <w:rsid w:val="00112F08"/>
    <w:rsid w:val="00113CF4"/>
    <w:rsid w:val="001153EA"/>
    <w:rsid w:val="00115643"/>
    <w:rsid w:val="00116765"/>
    <w:rsid w:val="001207A2"/>
    <w:rsid w:val="00120A07"/>
    <w:rsid w:val="001219F5"/>
    <w:rsid w:val="00121A20"/>
    <w:rsid w:val="00122F2E"/>
    <w:rsid w:val="0012377F"/>
    <w:rsid w:val="00124314"/>
    <w:rsid w:val="00124CAF"/>
    <w:rsid w:val="00125221"/>
    <w:rsid w:val="00126B4A"/>
    <w:rsid w:val="00132E48"/>
    <w:rsid w:val="00132FD0"/>
    <w:rsid w:val="001344C0"/>
    <w:rsid w:val="001346FA"/>
    <w:rsid w:val="00135252"/>
    <w:rsid w:val="00137AB5"/>
    <w:rsid w:val="00137F0B"/>
    <w:rsid w:val="001422D4"/>
    <w:rsid w:val="00151842"/>
    <w:rsid w:val="00151E23"/>
    <w:rsid w:val="001526E0"/>
    <w:rsid w:val="00153D9A"/>
    <w:rsid w:val="001551B5"/>
    <w:rsid w:val="00155A17"/>
    <w:rsid w:val="00157BCA"/>
    <w:rsid w:val="00157F3B"/>
    <w:rsid w:val="0016332A"/>
    <w:rsid w:val="0016400E"/>
    <w:rsid w:val="0016425E"/>
    <w:rsid w:val="001643A8"/>
    <w:rsid w:val="00164F89"/>
    <w:rsid w:val="001659C1"/>
    <w:rsid w:val="0016747A"/>
    <w:rsid w:val="001679B1"/>
    <w:rsid w:val="00173A8E"/>
    <w:rsid w:val="0017425F"/>
    <w:rsid w:val="00174D0E"/>
    <w:rsid w:val="00177795"/>
    <w:rsid w:val="0018143F"/>
    <w:rsid w:val="00183F64"/>
    <w:rsid w:val="001865BC"/>
    <w:rsid w:val="00190AC1"/>
    <w:rsid w:val="0019341A"/>
    <w:rsid w:val="001937EC"/>
    <w:rsid w:val="00195A59"/>
    <w:rsid w:val="00197318"/>
    <w:rsid w:val="00197DF9"/>
    <w:rsid w:val="001A1987"/>
    <w:rsid w:val="001A1F12"/>
    <w:rsid w:val="001A2564"/>
    <w:rsid w:val="001A6173"/>
    <w:rsid w:val="001A6CBA"/>
    <w:rsid w:val="001B0D97"/>
    <w:rsid w:val="001B5A5D"/>
    <w:rsid w:val="001B5E6F"/>
    <w:rsid w:val="001B6DEF"/>
    <w:rsid w:val="001B7568"/>
    <w:rsid w:val="001C1CE5"/>
    <w:rsid w:val="001C3D2A"/>
    <w:rsid w:val="001C5D1E"/>
    <w:rsid w:val="001C6495"/>
    <w:rsid w:val="001D51BA"/>
    <w:rsid w:val="001D6342"/>
    <w:rsid w:val="001D6D53"/>
    <w:rsid w:val="001E47C6"/>
    <w:rsid w:val="001E5394"/>
    <w:rsid w:val="001E58E2"/>
    <w:rsid w:val="001E7AED"/>
    <w:rsid w:val="001F1662"/>
    <w:rsid w:val="001F3916"/>
    <w:rsid w:val="001F54C5"/>
    <w:rsid w:val="001F662C"/>
    <w:rsid w:val="001F7074"/>
    <w:rsid w:val="00200490"/>
    <w:rsid w:val="00201D4D"/>
    <w:rsid w:val="00201F3A"/>
    <w:rsid w:val="00203F96"/>
    <w:rsid w:val="002069B2"/>
    <w:rsid w:val="00207DD5"/>
    <w:rsid w:val="00207FA3"/>
    <w:rsid w:val="0021125E"/>
    <w:rsid w:val="00212001"/>
    <w:rsid w:val="0021343C"/>
    <w:rsid w:val="00214DA8"/>
    <w:rsid w:val="00215423"/>
    <w:rsid w:val="002158FA"/>
    <w:rsid w:val="00220600"/>
    <w:rsid w:val="002224DB"/>
    <w:rsid w:val="00223FCB"/>
    <w:rsid w:val="002252C3"/>
    <w:rsid w:val="00225A71"/>
    <w:rsid w:val="00225C54"/>
    <w:rsid w:val="00230765"/>
    <w:rsid w:val="00230AD0"/>
    <w:rsid w:val="002319E4"/>
    <w:rsid w:val="00231CF8"/>
    <w:rsid w:val="00233146"/>
    <w:rsid w:val="0023432A"/>
    <w:rsid w:val="00235632"/>
    <w:rsid w:val="00235872"/>
    <w:rsid w:val="00235E23"/>
    <w:rsid w:val="00235EAA"/>
    <w:rsid w:val="00241559"/>
    <w:rsid w:val="0024275B"/>
    <w:rsid w:val="002435B3"/>
    <w:rsid w:val="002458EB"/>
    <w:rsid w:val="00247A7E"/>
    <w:rsid w:val="002500C8"/>
    <w:rsid w:val="002509BC"/>
    <w:rsid w:val="0025234C"/>
    <w:rsid w:val="00257543"/>
    <w:rsid w:val="002617E7"/>
    <w:rsid w:val="00261FC8"/>
    <w:rsid w:val="00264228"/>
    <w:rsid w:val="00264334"/>
    <w:rsid w:val="0026473E"/>
    <w:rsid w:val="00265503"/>
    <w:rsid w:val="00266214"/>
    <w:rsid w:val="00267C83"/>
    <w:rsid w:val="00270B03"/>
    <w:rsid w:val="0027144F"/>
    <w:rsid w:val="00271F3A"/>
    <w:rsid w:val="00273278"/>
    <w:rsid w:val="002737F4"/>
    <w:rsid w:val="00277E0F"/>
    <w:rsid w:val="002805F5"/>
    <w:rsid w:val="00280751"/>
    <w:rsid w:val="0028280A"/>
    <w:rsid w:val="0028520D"/>
    <w:rsid w:val="00285CCF"/>
    <w:rsid w:val="00285E8E"/>
    <w:rsid w:val="00286ACD"/>
    <w:rsid w:val="00287409"/>
    <w:rsid w:val="00287838"/>
    <w:rsid w:val="00290613"/>
    <w:rsid w:val="002907B5"/>
    <w:rsid w:val="00291CFD"/>
    <w:rsid w:val="00292624"/>
    <w:rsid w:val="00292ADE"/>
    <w:rsid w:val="00292EB7"/>
    <w:rsid w:val="00293834"/>
    <w:rsid w:val="00296227"/>
    <w:rsid w:val="00296F44"/>
    <w:rsid w:val="0029777D"/>
    <w:rsid w:val="002A055E"/>
    <w:rsid w:val="002A1D4E"/>
    <w:rsid w:val="002A24E7"/>
    <w:rsid w:val="002A2869"/>
    <w:rsid w:val="002A5538"/>
    <w:rsid w:val="002A7600"/>
    <w:rsid w:val="002B1479"/>
    <w:rsid w:val="002B24D6"/>
    <w:rsid w:val="002C2DAA"/>
    <w:rsid w:val="002C2EFE"/>
    <w:rsid w:val="002C3817"/>
    <w:rsid w:val="002C41E6"/>
    <w:rsid w:val="002C5E8C"/>
    <w:rsid w:val="002D071A"/>
    <w:rsid w:val="002D174F"/>
    <w:rsid w:val="002D34B2"/>
    <w:rsid w:val="002D4FC9"/>
    <w:rsid w:val="002D58E7"/>
    <w:rsid w:val="002D7637"/>
    <w:rsid w:val="002E17F2"/>
    <w:rsid w:val="002E279D"/>
    <w:rsid w:val="002E6ADD"/>
    <w:rsid w:val="002E7CAE"/>
    <w:rsid w:val="002F0017"/>
    <w:rsid w:val="002F2771"/>
    <w:rsid w:val="002F3296"/>
    <w:rsid w:val="002F37A9"/>
    <w:rsid w:val="002F5FDD"/>
    <w:rsid w:val="002F7CD9"/>
    <w:rsid w:val="002F7FE8"/>
    <w:rsid w:val="00301CE6"/>
    <w:rsid w:val="0030256B"/>
    <w:rsid w:val="0030501F"/>
    <w:rsid w:val="003069E5"/>
    <w:rsid w:val="00307BA1"/>
    <w:rsid w:val="00311702"/>
    <w:rsid w:val="00311DEB"/>
    <w:rsid w:val="00311E82"/>
    <w:rsid w:val="00313FD6"/>
    <w:rsid w:val="003143BD"/>
    <w:rsid w:val="00317075"/>
    <w:rsid w:val="003203ED"/>
    <w:rsid w:val="003221E1"/>
    <w:rsid w:val="00322C9F"/>
    <w:rsid w:val="00323720"/>
    <w:rsid w:val="00324D23"/>
    <w:rsid w:val="00326340"/>
    <w:rsid w:val="003277BD"/>
    <w:rsid w:val="00331751"/>
    <w:rsid w:val="00334579"/>
    <w:rsid w:val="00334B76"/>
    <w:rsid w:val="00335858"/>
    <w:rsid w:val="00336794"/>
    <w:rsid w:val="00336BDA"/>
    <w:rsid w:val="00340530"/>
    <w:rsid w:val="0034157B"/>
    <w:rsid w:val="00342BD7"/>
    <w:rsid w:val="00343A07"/>
    <w:rsid w:val="00346DB5"/>
    <w:rsid w:val="003477B1"/>
    <w:rsid w:val="0035056B"/>
    <w:rsid w:val="00350954"/>
    <w:rsid w:val="00353351"/>
    <w:rsid w:val="003538BC"/>
    <w:rsid w:val="00353B38"/>
    <w:rsid w:val="00353D67"/>
    <w:rsid w:val="0035445E"/>
    <w:rsid w:val="0035482C"/>
    <w:rsid w:val="00357380"/>
    <w:rsid w:val="003602D9"/>
    <w:rsid w:val="003604CE"/>
    <w:rsid w:val="003611DA"/>
    <w:rsid w:val="003703A3"/>
    <w:rsid w:val="00370E47"/>
    <w:rsid w:val="0037225D"/>
    <w:rsid w:val="00373B80"/>
    <w:rsid w:val="003742AC"/>
    <w:rsid w:val="0037432D"/>
    <w:rsid w:val="00377CE1"/>
    <w:rsid w:val="003804FC"/>
    <w:rsid w:val="00380F17"/>
    <w:rsid w:val="0038135E"/>
    <w:rsid w:val="00381AD9"/>
    <w:rsid w:val="00385BF0"/>
    <w:rsid w:val="00385F2F"/>
    <w:rsid w:val="00387728"/>
    <w:rsid w:val="00390B6F"/>
    <w:rsid w:val="00392192"/>
    <w:rsid w:val="003939FF"/>
    <w:rsid w:val="003A2223"/>
    <w:rsid w:val="003A2A0F"/>
    <w:rsid w:val="003A3BB1"/>
    <w:rsid w:val="003A45A1"/>
    <w:rsid w:val="003A5B0A"/>
    <w:rsid w:val="003A6BAC"/>
    <w:rsid w:val="003A7EF3"/>
    <w:rsid w:val="003B159C"/>
    <w:rsid w:val="003B369F"/>
    <w:rsid w:val="003B36A3"/>
    <w:rsid w:val="003B6CA4"/>
    <w:rsid w:val="003B7FE5"/>
    <w:rsid w:val="003C11C8"/>
    <w:rsid w:val="003C2702"/>
    <w:rsid w:val="003C3107"/>
    <w:rsid w:val="003C36AF"/>
    <w:rsid w:val="003C3DB0"/>
    <w:rsid w:val="003C55F1"/>
    <w:rsid w:val="003C604A"/>
    <w:rsid w:val="003C7806"/>
    <w:rsid w:val="003D0620"/>
    <w:rsid w:val="003D109F"/>
    <w:rsid w:val="003D1200"/>
    <w:rsid w:val="003D2478"/>
    <w:rsid w:val="003D2FC4"/>
    <w:rsid w:val="003D3C45"/>
    <w:rsid w:val="003D5B1F"/>
    <w:rsid w:val="003E15FA"/>
    <w:rsid w:val="003E3AF9"/>
    <w:rsid w:val="003E55E4"/>
    <w:rsid w:val="003E5844"/>
    <w:rsid w:val="003E74E3"/>
    <w:rsid w:val="003F05C7"/>
    <w:rsid w:val="003F2CD4"/>
    <w:rsid w:val="003F6BBE"/>
    <w:rsid w:val="003F7B8C"/>
    <w:rsid w:val="004000E8"/>
    <w:rsid w:val="00402E2B"/>
    <w:rsid w:val="0040512B"/>
    <w:rsid w:val="00405CA5"/>
    <w:rsid w:val="004072CC"/>
    <w:rsid w:val="00407CD3"/>
    <w:rsid w:val="00410134"/>
    <w:rsid w:val="00410AD9"/>
    <w:rsid w:val="00410B72"/>
    <w:rsid w:val="00410F18"/>
    <w:rsid w:val="0041137A"/>
    <w:rsid w:val="0041263E"/>
    <w:rsid w:val="00413317"/>
    <w:rsid w:val="00413AAC"/>
    <w:rsid w:val="00415ACE"/>
    <w:rsid w:val="004172C2"/>
    <w:rsid w:val="0042058F"/>
    <w:rsid w:val="00421105"/>
    <w:rsid w:val="00422CCD"/>
    <w:rsid w:val="004242F4"/>
    <w:rsid w:val="0042528A"/>
    <w:rsid w:val="00427248"/>
    <w:rsid w:val="00433197"/>
    <w:rsid w:val="00436A13"/>
    <w:rsid w:val="00437447"/>
    <w:rsid w:val="00441A92"/>
    <w:rsid w:val="00441F16"/>
    <w:rsid w:val="00444F56"/>
    <w:rsid w:val="00446488"/>
    <w:rsid w:val="00447C0B"/>
    <w:rsid w:val="004517AA"/>
    <w:rsid w:val="00452345"/>
    <w:rsid w:val="00452CAC"/>
    <w:rsid w:val="00453A31"/>
    <w:rsid w:val="00457565"/>
    <w:rsid w:val="00457B71"/>
    <w:rsid w:val="004619E9"/>
    <w:rsid w:val="00462DFC"/>
    <w:rsid w:val="00463E45"/>
    <w:rsid w:val="0046405E"/>
    <w:rsid w:val="00465F3A"/>
    <w:rsid w:val="004669E2"/>
    <w:rsid w:val="0046750B"/>
    <w:rsid w:val="00470C31"/>
    <w:rsid w:val="004734D0"/>
    <w:rsid w:val="00474D49"/>
    <w:rsid w:val="0047556B"/>
    <w:rsid w:val="00475711"/>
    <w:rsid w:val="00477768"/>
    <w:rsid w:val="0048070B"/>
    <w:rsid w:val="004816E7"/>
    <w:rsid w:val="00484B29"/>
    <w:rsid w:val="00487CE3"/>
    <w:rsid w:val="00492BC5"/>
    <w:rsid w:val="004960B3"/>
    <w:rsid w:val="004964F1"/>
    <w:rsid w:val="00496F33"/>
    <w:rsid w:val="00497518"/>
    <w:rsid w:val="00497818"/>
    <w:rsid w:val="004A16BC"/>
    <w:rsid w:val="004A1EF1"/>
    <w:rsid w:val="004A2B94"/>
    <w:rsid w:val="004A4738"/>
    <w:rsid w:val="004A5BE3"/>
    <w:rsid w:val="004A69F1"/>
    <w:rsid w:val="004B0053"/>
    <w:rsid w:val="004B10D2"/>
    <w:rsid w:val="004B52C7"/>
    <w:rsid w:val="004B6A22"/>
    <w:rsid w:val="004B766F"/>
    <w:rsid w:val="004B7C0C"/>
    <w:rsid w:val="004C03B6"/>
    <w:rsid w:val="004C2D0F"/>
    <w:rsid w:val="004C35D6"/>
    <w:rsid w:val="004C3898"/>
    <w:rsid w:val="004C3972"/>
    <w:rsid w:val="004C442B"/>
    <w:rsid w:val="004C460E"/>
    <w:rsid w:val="004C783B"/>
    <w:rsid w:val="004D1112"/>
    <w:rsid w:val="004D36B1"/>
    <w:rsid w:val="004D7EBD"/>
    <w:rsid w:val="004E2680"/>
    <w:rsid w:val="004E28F9"/>
    <w:rsid w:val="004E2E7E"/>
    <w:rsid w:val="004E462E"/>
    <w:rsid w:val="004E53DC"/>
    <w:rsid w:val="004E56DC"/>
    <w:rsid w:val="004E61C1"/>
    <w:rsid w:val="004E76F4"/>
    <w:rsid w:val="004F04F7"/>
    <w:rsid w:val="004F0B4E"/>
    <w:rsid w:val="004F0B6C"/>
    <w:rsid w:val="004F2078"/>
    <w:rsid w:val="004F2C09"/>
    <w:rsid w:val="004F4DA3"/>
    <w:rsid w:val="004F56F9"/>
    <w:rsid w:val="005020DF"/>
    <w:rsid w:val="00505F8A"/>
    <w:rsid w:val="00506557"/>
    <w:rsid w:val="0050677A"/>
    <w:rsid w:val="005108D8"/>
    <w:rsid w:val="005116F9"/>
    <w:rsid w:val="00511E6F"/>
    <w:rsid w:val="005153A7"/>
    <w:rsid w:val="00516C7C"/>
    <w:rsid w:val="00520CA3"/>
    <w:rsid w:val="005219CF"/>
    <w:rsid w:val="00523F2D"/>
    <w:rsid w:val="00525C10"/>
    <w:rsid w:val="005276E8"/>
    <w:rsid w:val="00530EAF"/>
    <w:rsid w:val="00531D28"/>
    <w:rsid w:val="00533C16"/>
    <w:rsid w:val="00534B59"/>
    <w:rsid w:val="00536759"/>
    <w:rsid w:val="00537C62"/>
    <w:rsid w:val="00537E4D"/>
    <w:rsid w:val="00545D4F"/>
    <w:rsid w:val="0054680D"/>
    <w:rsid w:val="00546970"/>
    <w:rsid w:val="00554E19"/>
    <w:rsid w:val="0056121F"/>
    <w:rsid w:val="00561FB9"/>
    <w:rsid w:val="005627D9"/>
    <w:rsid w:val="00563DE2"/>
    <w:rsid w:val="00572505"/>
    <w:rsid w:val="00572849"/>
    <w:rsid w:val="00576758"/>
    <w:rsid w:val="00580963"/>
    <w:rsid w:val="00580A36"/>
    <w:rsid w:val="00582809"/>
    <w:rsid w:val="0058798C"/>
    <w:rsid w:val="005900FA"/>
    <w:rsid w:val="00591E4A"/>
    <w:rsid w:val="005920FC"/>
    <w:rsid w:val="005935A4"/>
    <w:rsid w:val="00593D48"/>
    <w:rsid w:val="005948C2"/>
    <w:rsid w:val="00595DCA"/>
    <w:rsid w:val="00597395"/>
    <w:rsid w:val="0059779B"/>
    <w:rsid w:val="005A209A"/>
    <w:rsid w:val="005A2516"/>
    <w:rsid w:val="005A2CEF"/>
    <w:rsid w:val="005A38B4"/>
    <w:rsid w:val="005A40BC"/>
    <w:rsid w:val="005A5352"/>
    <w:rsid w:val="005A58BA"/>
    <w:rsid w:val="005A662D"/>
    <w:rsid w:val="005A7131"/>
    <w:rsid w:val="005B33B1"/>
    <w:rsid w:val="005B35D7"/>
    <w:rsid w:val="005B392A"/>
    <w:rsid w:val="005B3AA3"/>
    <w:rsid w:val="005B46E2"/>
    <w:rsid w:val="005B52FC"/>
    <w:rsid w:val="005B6F83"/>
    <w:rsid w:val="005B75B4"/>
    <w:rsid w:val="005C5935"/>
    <w:rsid w:val="005C74FB"/>
    <w:rsid w:val="005D1602"/>
    <w:rsid w:val="005D5439"/>
    <w:rsid w:val="005E12A7"/>
    <w:rsid w:val="005E385F"/>
    <w:rsid w:val="005E43F4"/>
    <w:rsid w:val="005E4C48"/>
    <w:rsid w:val="005E53EB"/>
    <w:rsid w:val="005E5B81"/>
    <w:rsid w:val="005E71A1"/>
    <w:rsid w:val="005F0683"/>
    <w:rsid w:val="005F0A1C"/>
    <w:rsid w:val="005F2CB1"/>
    <w:rsid w:val="005F3025"/>
    <w:rsid w:val="005F618C"/>
    <w:rsid w:val="005F70BD"/>
    <w:rsid w:val="0060283C"/>
    <w:rsid w:val="00604F14"/>
    <w:rsid w:val="00611035"/>
    <w:rsid w:val="00611B83"/>
    <w:rsid w:val="00612040"/>
    <w:rsid w:val="00613257"/>
    <w:rsid w:val="00620A71"/>
    <w:rsid w:val="00620D80"/>
    <w:rsid w:val="00620FFD"/>
    <w:rsid w:val="0062302F"/>
    <w:rsid w:val="006234A6"/>
    <w:rsid w:val="00624BE0"/>
    <w:rsid w:val="00624D23"/>
    <w:rsid w:val="00630001"/>
    <w:rsid w:val="0063052D"/>
    <w:rsid w:val="006311B3"/>
    <w:rsid w:val="0063284C"/>
    <w:rsid w:val="0063507D"/>
    <w:rsid w:val="00636398"/>
    <w:rsid w:val="006368D3"/>
    <w:rsid w:val="006377EC"/>
    <w:rsid w:val="0064151F"/>
    <w:rsid w:val="00641533"/>
    <w:rsid w:val="0064208D"/>
    <w:rsid w:val="00643475"/>
    <w:rsid w:val="0064396A"/>
    <w:rsid w:val="00645407"/>
    <w:rsid w:val="00645573"/>
    <w:rsid w:val="0064624E"/>
    <w:rsid w:val="006471E3"/>
    <w:rsid w:val="00650041"/>
    <w:rsid w:val="00650AB9"/>
    <w:rsid w:val="006519C0"/>
    <w:rsid w:val="006526DB"/>
    <w:rsid w:val="0065358D"/>
    <w:rsid w:val="0065535A"/>
    <w:rsid w:val="006556BB"/>
    <w:rsid w:val="00655733"/>
    <w:rsid w:val="00655ACD"/>
    <w:rsid w:val="00656A92"/>
    <w:rsid w:val="00656DDE"/>
    <w:rsid w:val="00657874"/>
    <w:rsid w:val="0066011D"/>
    <w:rsid w:val="006607C0"/>
    <w:rsid w:val="006613A6"/>
    <w:rsid w:val="0066144F"/>
    <w:rsid w:val="006627A2"/>
    <w:rsid w:val="006634E6"/>
    <w:rsid w:val="006655EE"/>
    <w:rsid w:val="00667EE7"/>
    <w:rsid w:val="00670922"/>
    <w:rsid w:val="00670BE1"/>
    <w:rsid w:val="0067101C"/>
    <w:rsid w:val="006713C2"/>
    <w:rsid w:val="0067218F"/>
    <w:rsid w:val="00672E1E"/>
    <w:rsid w:val="006741F2"/>
    <w:rsid w:val="00674CC3"/>
    <w:rsid w:val="00674FEF"/>
    <w:rsid w:val="00675C72"/>
    <w:rsid w:val="006771F9"/>
    <w:rsid w:val="006776D7"/>
    <w:rsid w:val="00677900"/>
    <w:rsid w:val="00681003"/>
    <w:rsid w:val="006817C9"/>
    <w:rsid w:val="00683ECE"/>
    <w:rsid w:val="00684BD3"/>
    <w:rsid w:val="0068591B"/>
    <w:rsid w:val="00690DB5"/>
    <w:rsid w:val="0069454C"/>
    <w:rsid w:val="00695FC2"/>
    <w:rsid w:val="00696949"/>
    <w:rsid w:val="00697052"/>
    <w:rsid w:val="006A46FB"/>
    <w:rsid w:val="006A5E28"/>
    <w:rsid w:val="006A61F1"/>
    <w:rsid w:val="006A697B"/>
    <w:rsid w:val="006A7AFF"/>
    <w:rsid w:val="006B1816"/>
    <w:rsid w:val="006B1D64"/>
    <w:rsid w:val="006B2099"/>
    <w:rsid w:val="006B2F71"/>
    <w:rsid w:val="006B50CF"/>
    <w:rsid w:val="006B5402"/>
    <w:rsid w:val="006B6054"/>
    <w:rsid w:val="006C03B8"/>
    <w:rsid w:val="006C5EC9"/>
    <w:rsid w:val="006C6059"/>
    <w:rsid w:val="006C69E4"/>
    <w:rsid w:val="006C7522"/>
    <w:rsid w:val="006D4BE6"/>
    <w:rsid w:val="006D6F08"/>
    <w:rsid w:val="006D71AE"/>
    <w:rsid w:val="006E062C"/>
    <w:rsid w:val="006E28B7"/>
    <w:rsid w:val="006E3310"/>
    <w:rsid w:val="006E4981"/>
    <w:rsid w:val="006E4E39"/>
    <w:rsid w:val="006E565E"/>
    <w:rsid w:val="006E673D"/>
    <w:rsid w:val="006E7D3B"/>
    <w:rsid w:val="006E7D8B"/>
    <w:rsid w:val="006F08AC"/>
    <w:rsid w:val="006F09B1"/>
    <w:rsid w:val="006F1B70"/>
    <w:rsid w:val="006F341D"/>
    <w:rsid w:val="006F3CDE"/>
    <w:rsid w:val="006F58D4"/>
    <w:rsid w:val="006F5C33"/>
    <w:rsid w:val="00701528"/>
    <w:rsid w:val="0070346E"/>
    <w:rsid w:val="00704EDB"/>
    <w:rsid w:val="0070537F"/>
    <w:rsid w:val="00706101"/>
    <w:rsid w:val="00707048"/>
    <w:rsid w:val="00707072"/>
    <w:rsid w:val="00707D61"/>
    <w:rsid w:val="00712287"/>
    <w:rsid w:val="00712772"/>
    <w:rsid w:val="0071343B"/>
    <w:rsid w:val="00713515"/>
    <w:rsid w:val="007148D3"/>
    <w:rsid w:val="00715B86"/>
    <w:rsid w:val="00715B9A"/>
    <w:rsid w:val="00721593"/>
    <w:rsid w:val="00722D6E"/>
    <w:rsid w:val="00725145"/>
    <w:rsid w:val="00726EA6"/>
    <w:rsid w:val="007270B8"/>
    <w:rsid w:val="00727208"/>
    <w:rsid w:val="00727680"/>
    <w:rsid w:val="00727F66"/>
    <w:rsid w:val="007348B1"/>
    <w:rsid w:val="00734B23"/>
    <w:rsid w:val="00736003"/>
    <w:rsid w:val="007362A6"/>
    <w:rsid w:val="00736B85"/>
    <w:rsid w:val="00736D7D"/>
    <w:rsid w:val="0074070A"/>
    <w:rsid w:val="00740E58"/>
    <w:rsid w:val="007445A0"/>
    <w:rsid w:val="0074524B"/>
    <w:rsid w:val="00745C43"/>
    <w:rsid w:val="00747D8B"/>
    <w:rsid w:val="00751228"/>
    <w:rsid w:val="007513DC"/>
    <w:rsid w:val="007571E1"/>
    <w:rsid w:val="00760135"/>
    <w:rsid w:val="007604B2"/>
    <w:rsid w:val="0076452F"/>
    <w:rsid w:val="00765281"/>
    <w:rsid w:val="00765620"/>
    <w:rsid w:val="00766BAD"/>
    <w:rsid w:val="007730BD"/>
    <w:rsid w:val="007755F2"/>
    <w:rsid w:val="00776971"/>
    <w:rsid w:val="00777256"/>
    <w:rsid w:val="0078177E"/>
    <w:rsid w:val="0078304C"/>
    <w:rsid w:val="00783673"/>
    <w:rsid w:val="0078469A"/>
    <w:rsid w:val="007850EE"/>
    <w:rsid w:val="00785490"/>
    <w:rsid w:val="0079182B"/>
    <w:rsid w:val="007925EA"/>
    <w:rsid w:val="00793CD8"/>
    <w:rsid w:val="00794DBE"/>
    <w:rsid w:val="00795C92"/>
    <w:rsid w:val="00796231"/>
    <w:rsid w:val="0079626A"/>
    <w:rsid w:val="0079733D"/>
    <w:rsid w:val="007A1CB3"/>
    <w:rsid w:val="007A306F"/>
    <w:rsid w:val="007A41CE"/>
    <w:rsid w:val="007A43A6"/>
    <w:rsid w:val="007A47E1"/>
    <w:rsid w:val="007A48E2"/>
    <w:rsid w:val="007A50F5"/>
    <w:rsid w:val="007A58A6"/>
    <w:rsid w:val="007A7588"/>
    <w:rsid w:val="007A77EC"/>
    <w:rsid w:val="007A7E25"/>
    <w:rsid w:val="007B2184"/>
    <w:rsid w:val="007B3D2D"/>
    <w:rsid w:val="007B41D5"/>
    <w:rsid w:val="007B50AE"/>
    <w:rsid w:val="007B51DF"/>
    <w:rsid w:val="007C05DD"/>
    <w:rsid w:val="007C0E8B"/>
    <w:rsid w:val="007C2056"/>
    <w:rsid w:val="007C25B7"/>
    <w:rsid w:val="007C34A6"/>
    <w:rsid w:val="007C3D18"/>
    <w:rsid w:val="007C490C"/>
    <w:rsid w:val="007C60BF"/>
    <w:rsid w:val="007C6350"/>
    <w:rsid w:val="007C6A07"/>
    <w:rsid w:val="007C75A1"/>
    <w:rsid w:val="007C77A5"/>
    <w:rsid w:val="007D04E5"/>
    <w:rsid w:val="007D56B2"/>
    <w:rsid w:val="007D5901"/>
    <w:rsid w:val="007D65F2"/>
    <w:rsid w:val="007D7526"/>
    <w:rsid w:val="007E037D"/>
    <w:rsid w:val="007E3CBE"/>
    <w:rsid w:val="007E4610"/>
    <w:rsid w:val="007E4715"/>
    <w:rsid w:val="007E505B"/>
    <w:rsid w:val="007E6C26"/>
    <w:rsid w:val="007E7091"/>
    <w:rsid w:val="007E7BF0"/>
    <w:rsid w:val="007F0768"/>
    <w:rsid w:val="007F3EE9"/>
    <w:rsid w:val="007F458C"/>
    <w:rsid w:val="007F5B02"/>
    <w:rsid w:val="00801F52"/>
    <w:rsid w:val="00803C95"/>
    <w:rsid w:val="00803FAE"/>
    <w:rsid w:val="00804061"/>
    <w:rsid w:val="008041C2"/>
    <w:rsid w:val="0080453C"/>
    <w:rsid w:val="0080605F"/>
    <w:rsid w:val="00807786"/>
    <w:rsid w:val="00811276"/>
    <w:rsid w:val="00811FCB"/>
    <w:rsid w:val="008158D6"/>
    <w:rsid w:val="00815F20"/>
    <w:rsid w:val="00817196"/>
    <w:rsid w:val="008201F6"/>
    <w:rsid w:val="008235DB"/>
    <w:rsid w:val="00824AB4"/>
    <w:rsid w:val="00825C42"/>
    <w:rsid w:val="00825D25"/>
    <w:rsid w:val="00827D6F"/>
    <w:rsid w:val="00830360"/>
    <w:rsid w:val="0083289E"/>
    <w:rsid w:val="008342F2"/>
    <w:rsid w:val="0083536F"/>
    <w:rsid w:val="0083559D"/>
    <w:rsid w:val="00836A6E"/>
    <w:rsid w:val="008376AC"/>
    <w:rsid w:val="008407FE"/>
    <w:rsid w:val="008444E8"/>
    <w:rsid w:val="00844E80"/>
    <w:rsid w:val="00846FE7"/>
    <w:rsid w:val="00850CEC"/>
    <w:rsid w:val="00852D47"/>
    <w:rsid w:val="008533AD"/>
    <w:rsid w:val="0085562F"/>
    <w:rsid w:val="0085613D"/>
    <w:rsid w:val="00856911"/>
    <w:rsid w:val="00862791"/>
    <w:rsid w:val="00863BC0"/>
    <w:rsid w:val="008653D6"/>
    <w:rsid w:val="008677FD"/>
    <w:rsid w:val="00867AAD"/>
    <w:rsid w:val="00867E92"/>
    <w:rsid w:val="008706D4"/>
    <w:rsid w:val="00870F8A"/>
    <w:rsid w:val="008719A4"/>
    <w:rsid w:val="00871D23"/>
    <w:rsid w:val="00873E4C"/>
    <w:rsid w:val="00874312"/>
    <w:rsid w:val="0087437C"/>
    <w:rsid w:val="00874386"/>
    <w:rsid w:val="00875CD7"/>
    <w:rsid w:val="00876B4D"/>
    <w:rsid w:val="00877F18"/>
    <w:rsid w:val="00882B23"/>
    <w:rsid w:val="0088306F"/>
    <w:rsid w:val="008908DD"/>
    <w:rsid w:val="00894A88"/>
    <w:rsid w:val="00895386"/>
    <w:rsid w:val="00895654"/>
    <w:rsid w:val="0089623F"/>
    <w:rsid w:val="008A0AA1"/>
    <w:rsid w:val="008A0F40"/>
    <w:rsid w:val="008A21FF"/>
    <w:rsid w:val="008A2BE8"/>
    <w:rsid w:val="008A2CE2"/>
    <w:rsid w:val="008A30AC"/>
    <w:rsid w:val="008A44B8"/>
    <w:rsid w:val="008A51A8"/>
    <w:rsid w:val="008A54C7"/>
    <w:rsid w:val="008A5A62"/>
    <w:rsid w:val="008A77D8"/>
    <w:rsid w:val="008B0483"/>
    <w:rsid w:val="008B120C"/>
    <w:rsid w:val="008B14EB"/>
    <w:rsid w:val="008B3AF3"/>
    <w:rsid w:val="008B40BD"/>
    <w:rsid w:val="008B51A0"/>
    <w:rsid w:val="008B592A"/>
    <w:rsid w:val="008B7B5C"/>
    <w:rsid w:val="008C0388"/>
    <w:rsid w:val="008C0C99"/>
    <w:rsid w:val="008C2017"/>
    <w:rsid w:val="008C4958"/>
    <w:rsid w:val="008C4BAA"/>
    <w:rsid w:val="008C6176"/>
    <w:rsid w:val="008C6AE8"/>
    <w:rsid w:val="008C6CFD"/>
    <w:rsid w:val="008C7573"/>
    <w:rsid w:val="008C77EA"/>
    <w:rsid w:val="008D1907"/>
    <w:rsid w:val="008D2643"/>
    <w:rsid w:val="008D34F1"/>
    <w:rsid w:val="008D39D8"/>
    <w:rsid w:val="008D6C62"/>
    <w:rsid w:val="008D6D1A"/>
    <w:rsid w:val="008E00E5"/>
    <w:rsid w:val="008E065E"/>
    <w:rsid w:val="008E0927"/>
    <w:rsid w:val="008E1909"/>
    <w:rsid w:val="008E3668"/>
    <w:rsid w:val="008E4FB7"/>
    <w:rsid w:val="008E716F"/>
    <w:rsid w:val="008F1942"/>
    <w:rsid w:val="008F1EAB"/>
    <w:rsid w:val="008F2C3A"/>
    <w:rsid w:val="008F3013"/>
    <w:rsid w:val="008F33DC"/>
    <w:rsid w:val="008F4163"/>
    <w:rsid w:val="008F46C3"/>
    <w:rsid w:val="008F477F"/>
    <w:rsid w:val="00902350"/>
    <w:rsid w:val="0090336B"/>
    <w:rsid w:val="0090373C"/>
    <w:rsid w:val="009053AA"/>
    <w:rsid w:val="00906939"/>
    <w:rsid w:val="00907108"/>
    <w:rsid w:val="00907618"/>
    <w:rsid w:val="00910B7D"/>
    <w:rsid w:val="00911DFB"/>
    <w:rsid w:val="009139D9"/>
    <w:rsid w:val="00914967"/>
    <w:rsid w:val="00914AD8"/>
    <w:rsid w:val="00916079"/>
    <w:rsid w:val="00917CE9"/>
    <w:rsid w:val="00920BF2"/>
    <w:rsid w:val="00922010"/>
    <w:rsid w:val="009259E4"/>
    <w:rsid w:val="009263BF"/>
    <w:rsid w:val="00931BD9"/>
    <w:rsid w:val="00934C99"/>
    <w:rsid w:val="00935477"/>
    <w:rsid w:val="009368F3"/>
    <w:rsid w:val="009376CE"/>
    <w:rsid w:val="00941636"/>
    <w:rsid w:val="00943742"/>
    <w:rsid w:val="00945C05"/>
    <w:rsid w:val="00946945"/>
    <w:rsid w:val="00947713"/>
    <w:rsid w:val="00950DE7"/>
    <w:rsid w:val="009523F6"/>
    <w:rsid w:val="00953920"/>
    <w:rsid w:val="00953D47"/>
    <w:rsid w:val="0095681E"/>
    <w:rsid w:val="009572D4"/>
    <w:rsid w:val="00961921"/>
    <w:rsid w:val="0096430A"/>
    <w:rsid w:val="009652AF"/>
    <w:rsid w:val="0096554B"/>
    <w:rsid w:val="0096584A"/>
    <w:rsid w:val="00971F08"/>
    <w:rsid w:val="0097290F"/>
    <w:rsid w:val="00974F74"/>
    <w:rsid w:val="0097603D"/>
    <w:rsid w:val="00976949"/>
    <w:rsid w:val="00977551"/>
    <w:rsid w:val="00977D9E"/>
    <w:rsid w:val="00980477"/>
    <w:rsid w:val="00980554"/>
    <w:rsid w:val="00981AD5"/>
    <w:rsid w:val="00985253"/>
    <w:rsid w:val="009853B3"/>
    <w:rsid w:val="009875CC"/>
    <w:rsid w:val="00990630"/>
    <w:rsid w:val="009908FE"/>
    <w:rsid w:val="00990E49"/>
    <w:rsid w:val="00991761"/>
    <w:rsid w:val="00993AC1"/>
    <w:rsid w:val="00993CA1"/>
    <w:rsid w:val="00994DCA"/>
    <w:rsid w:val="0099595F"/>
    <w:rsid w:val="009960EC"/>
    <w:rsid w:val="009970DD"/>
    <w:rsid w:val="009A0FBA"/>
    <w:rsid w:val="009A1601"/>
    <w:rsid w:val="009A462D"/>
    <w:rsid w:val="009A5CBA"/>
    <w:rsid w:val="009A70AF"/>
    <w:rsid w:val="009B1F30"/>
    <w:rsid w:val="009B3AC2"/>
    <w:rsid w:val="009B4DF4"/>
    <w:rsid w:val="009B564E"/>
    <w:rsid w:val="009B6231"/>
    <w:rsid w:val="009B62CF"/>
    <w:rsid w:val="009B7C1D"/>
    <w:rsid w:val="009B7E87"/>
    <w:rsid w:val="009C403E"/>
    <w:rsid w:val="009D0BE2"/>
    <w:rsid w:val="009D0E10"/>
    <w:rsid w:val="009D4FF0"/>
    <w:rsid w:val="009D5B42"/>
    <w:rsid w:val="009D703C"/>
    <w:rsid w:val="009D718F"/>
    <w:rsid w:val="009E068F"/>
    <w:rsid w:val="009E0CC2"/>
    <w:rsid w:val="009E14E0"/>
    <w:rsid w:val="009E35DB"/>
    <w:rsid w:val="009E3B1B"/>
    <w:rsid w:val="009E47A3"/>
    <w:rsid w:val="009E6144"/>
    <w:rsid w:val="009E63A8"/>
    <w:rsid w:val="009F08F3"/>
    <w:rsid w:val="009F321E"/>
    <w:rsid w:val="009F344F"/>
    <w:rsid w:val="009F3959"/>
    <w:rsid w:val="009F7F5B"/>
    <w:rsid w:val="00A048A8"/>
    <w:rsid w:val="00A04F49"/>
    <w:rsid w:val="00A05AC8"/>
    <w:rsid w:val="00A13A58"/>
    <w:rsid w:val="00A13E54"/>
    <w:rsid w:val="00A14C77"/>
    <w:rsid w:val="00A159B5"/>
    <w:rsid w:val="00A171D7"/>
    <w:rsid w:val="00A17645"/>
    <w:rsid w:val="00A17F63"/>
    <w:rsid w:val="00A2193B"/>
    <w:rsid w:val="00A21F84"/>
    <w:rsid w:val="00A23264"/>
    <w:rsid w:val="00A2351A"/>
    <w:rsid w:val="00A264A9"/>
    <w:rsid w:val="00A27767"/>
    <w:rsid w:val="00A27785"/>
    <w:rsid w:val="00A30187"/>
    <w:rsid w:val="00A316F9"/>
    <w:rsid w:val="00A32DB5"/>
    <w:rsid w:val="00A3448A"/>
    <w:rsid w:val="00A36297"/>
    <w:rsid w:val="00A3785C"/>
    <w:rsid w:val="00A3788F"/>
    <w:rsid w:val="00A41A4E"/>
    <w:rsid w:val="00A41E2B"/>
    <w:rsid w:val="00A45B74"/>
    <w:rsid w:val="00A45C4C"/>
    <w:rsid w:val="00A4653F"/>
    <w:rsid w:val="00A50AC6"/>
    <w:rsid w:val="00A52E1D"/>
    <w:rsid w:val="00A52ED3"/>
    <w:rsid w:val="00A5300A"/>
    <w:rsid w:val="00A535B2"/>
    <w:rsid w:val="00A53AF7"/>
    <w:rsid w:val="00A57A9B"/>
    <w:rsid w:val="00A61499"/>
    <w:rsid w:val="00A6274A"/>
    <w:rsid w:val="00A6292E"/>
    <w:rsid w:val="00A62A77"/>
    <w:rsid w:val="00A63483"/>
    <w:rsid w:val="00A657D7"/>
    <w:rsid w:val="00A660AC"/>
    <w:rsid w:val="00A670E1"/>
    <w:rsid w:val="00A67E6C"/>
    <w:rsid w:val="00A71B99"/>
    <w:rsid w:val="00A735D3"/>
    <w:rsid w:val="00A739D0"/>
    <w:rsid w:val="00A761D4"/>
    <w:rsid w:val="00A76C43"/>
    <w:rsid w:val="00A7783E"/>
    <w:rsid w:val="00A77EB5"/>
    <w:rsid w:val="00A77EC4"/>
    <w:rsid w:val="00A80C7C"/>
    <w:rsid w:val="00A810D8"/>
    <w:rsid w:val="00A8283C"/>
    <w:rsid w:val="00A874F5"/>
    <w:rsid w:val="00A91104"/>
    <w:rsid w:val="00A92879"/>
    <w:rsid w:val="00A9442A"/>
    <w:rsid w:val="00A966F0"/>
    <w:rsid w:val="00AA016F"/>
    <w:rsid w:val="00AA1ED6"/>
    <w:rsid w:val="00AA437B"/>
    <w:rsid w:val="00AA51D6"/>
    <w:rsid w:val="00AB00C3"/>
    <w:rsid w:val="00AB0BC8"/>
    <w:rsid w:val="00AB11CA"/>
    <w:rsid w:val="00AB14D9"/>
    <w:rsid w:val="00AB34AD"/>
    <w:rsid w:val="00AB4AB8"/>
    <w:rsid w:val="00AB655E"/>
    <w:rsid w:val="00AB65F0"/>
    <w:rsid w:val="00AC007F"/>
    <w:rsid w:val="00AC2ECD"/>
    <w:rsid w:val="00AC3119"/>
    <w:rsid w:val="00AC49FB"/>
    <w:rsid w:val="00AC5A10"/>
    <w:rsid w:val="00AC601A"/>
    <w:rsid w:val="00AC6629"/>
    <w:rsid w:val="00AC70D3"/>
    <w:rsid w:val="00AD0AA3"/>
    <w:rsid w:val="00AD3F94"/>
    <w:rsid w:val="00AD4A5A"/>
    <w:rsid w:val="00AD4ACB"/>
    <w:rsid w:val="00AE0F9F"/>
    <w:rsid w:val="00AE203B"/>
    <w:rsid w:val="00AE27AC"/>
    <w:rsid w:val="00AE40E0"/>
    <w:rsid w:val="00AE4DBA"/>
    <w:rsid w:val="00AE4F07"/>
    <w:rsid w:val="00AF1C5D"/>
    <w:rsid w:val="00AF42D7"/>
    <w:rsid w:val="00AF54B6"/>
    <w:rsid w:val="00AF6D87"/>
    <w:rsid w:val="00B006FE"/>
    <w:rsid w:val="00B007CB"/>
    <w:rsid w:val="00B02AA9"/>
    <w:rsid w:val="00B02FA3"/>
    <w:rsid w:val="00B0371D"/>
    <w:rsid w:val="00B05084"/>
    <w:rsid w:val="00B05AF8"/>
    <w:rsid w:val="00B06E8D"/>
    <w:rsid w:val="00B06FF0"/>
    <w:rsid w:val="00B118FB"/>
    <w:rsid w:val="00B157F9"/>
    <w:rsid w:val="00B167F1"/>
    <w:rsid w:val="00B20256"/>
    <w:rsid w:val="00B20D09"/>
    <w:rsid w:val="00B2763F"/>
    <w:rsid w:val="00B2782B"/>
    <w:rsid w:val="00B27AAC"/>
    <w:rsid w:val="00B27E03"/>
    <w:rsid w:val="00B30929"/>
    <w:rsid w:val="00B32505"/>
    <w:rsid w:val="00B33BC9"/>
    <w:rsid w:val="00B34EAA"/>
    <w:rsid w:val="00B35E79"/>
    <w:rsid w:val="00B372AA"/>
    <w:rsid w:val="00B37A80"/>
    <w:rsid w:val="00B40445"/>
    <w:rsid w:val="00B41888"/>
    <w:rsid w:val="00B41C25"/>
    <w:rsid w:val="00B428D7"/>
    <w:rsid w:val="00B44980"/>
    <w:rsid w:val="00B45A52"/>
    <w:rsid w:val="00B46175"/>
    <w:rsid w:val="00B46BFF"/>
    <w:rsid w:val="00B50795"/>
    <w:rsid w:val="00B513D6"/>
    <w:rsid w:val="00B54CAB"/>
    <w:rsid w:val="00B554B8"/>
    <w:rsid w:val="00B5636C"/>
    <w:rsid w:val="00B60E54"/>
    <w:rsid w:val="00B62AAA"/>
    <w:rsid w:val="00B664C7"/>
    <w:rsid w:val="00B731F8"/>
    <w:rsid w:val="00B739F6"/>
    <w:rsid w:val="00B81A6C"/>
    <w:rsid w:val="00B85DE5"/>
    <w:rsid w:val="00B86DC7"/>
    <w:rsid w:val="00B90291"/>
    <w:rsid w:val="00B90F73"/>
    <w:rsid w:val="00B93B59"/>
    <w:rsid w:val="00B9406A"/>
    <w:rsid w:val="00B97169"/>
    <w:rsid w:val="00BA11F0"/>
    <w:rsid w:val="00BA2280"/>
    <w:rsid w:val="00BA2A08"/>
    <w:rsid w:val="00BA404D"/>
    <w:rsid w:val="00BA56D2"/>
    <w:rsid w:val="00BA5959"/>
    <w:rsid w:val="00BA76E0"/>
    <w:rsid w:val="00BB015F"/>
    <w:rsid w:val="00BB02D4"/>
    <w:rsid w:val="00BB0600"/>
    <w:rsid w:val="00BB2A25"/>
    <w:rsid w:val="00BB51E9"/>
    <w:rsid w:val="00BB589A"/>
    <w:rsid w:val="00BB69DF"/>
    <w:rsid w:val="00BC0FDC"/>
    <w:rsid w:val="00BC11F5"/>
    <w:rsid w:val="00BC14DA"/>
    <w:rsid w:val="00BC3053"/>
    <w:rsid w:val="00BC3B8B"/>
    <w:rsid w:val="00BC4D2E"/>
    <w:rsid w:val="00BD0964"/>
    <w:rsid w:val="00BD1E3E"/>
    <w:rsid w:val="00BD3EA1"/>
    <w:rsid w:val="00BD48A2"/>
    <w:rsid w:val="00BD48AC"/>
    <w:rsid w:val="00BD5F1A"/>
    <w:rsid w:val="00BD706A"/>
    <w:rsid w:val="00BE1234"/>
    <w:rsid w:val="00BE2FA6"/>
    <w:rsid w:val="00BE333F"/>
    <w:rsid w:val="00BE6930"/>
    <w:rsid w:val="00BE7406"/>
    <w:rsid w:val="00BE7603"/>
    <w:rsid w:val="00BF3279"/>
    <w:rsid w:val="00BF404E"/>
    <w:rsid w:val="00BF4342"/>
    <w:rsid w:val="00BF74C7"/>
    <w:rsid w:val="00C00726"/>
    <w:rsid w:val="00C015F1"/>
    <w:rsid w:val="00C01F33"/>
    <w:rsid w:val="00C02CC6"/>
    <w:rsid w:val="00C040F7"/>
    <w:rsid w:val="00C041B0"/>
    <w:rsid w:val="00C044AB"/>
    <w:rsid w:val="00C05706"/>
    <w:rsid w:val="00C0681A"/>
    <w:rsid w:val="00C07377"/>
    <w:rsid w:val="00C10478"/>
    <w:rsid w:val="00C12107"/>
    <w:rsid w:val="00C14D4B"/>
    <w:rsid w:val="00C15115"/>
    <w:rsid w:val="00C154BB"/>
    <w:rsid w:val="00C15881"/>
    <w:rsid w:val="00C25C89"/>
    <w:rsid w:val="00C26719"/>
    <w:rsid w:val="00C271C8"/>
    <w:rsid w:val="00C279B5"/>
    <w:rsid w:val="00C27C45"/>
    <w:rsid w:val="00C32440"/>
    <w:rsid w:val="00C3719D"/>
    <w:rsid w:val="00C40A72"/>
    <w:rsid w:val="00C40BD1"/>
    <w:rsid w:val="00C422FC"/>
    <w:rsid w:val="00C4607F"/>
    <w:rsid w:val="00C516A3"/>
    <w:rsid w:val="00C53C5D"/>
    <w:rsid w:val="00C54995"/>
    <w:rsid w:val="00C54D41"/>
    <w:rsid w:val="00C6007B"/>
    <w:rsid w:val="00C60783"/>
    <w:rsid w:val="00C61B16"/>
    <w:rsid w:val="00C64672"/>
    <w:rsid w:val="00C65928"/>
    <w:rsid w:val="00C66915"/>
    <w:rsid w:val="00C70697"/>
    <w:rsid w:val="00C72EF4"/>
    <w:rsid w:val="00C739AD"/>
    <w:rsid w:val="00C743BB"/>
    <w:rsid w:val="00C75D2F"/>
    <w:rsid w:val="00C767BE"/>
    <w:rsid w:val="00C76963"/>
    <w:rsid w:val="00C76E3C"/>
    <w:rsid w:val="00C76F7B"/>
    <w:rsid w:val="00C809EC"/>
    <w:rsid w:val="00C80E19"/>
    <w:rsid w:val="00C81568"/>
    <w:rsid w:val="00C81E11"/>
    <w:rsid w:val="00C9027A"/>
    <w:rsid w:val="00C9068E"/>
    <w:rsid w:val="00C90D7E"/>
    <w:rsid w:val="00C9378D"/>
    <w:rsid w:val="00C93C4B"/>
    <w:rsid w:val="00C944AB"/>
    <w:rsid w:val="00C95B40"/>
    <w:rsid w:val="00C95B6A"/>
    <w:rsid w:val="00CA1ED8"/>
    <w:rsid w:val="00CA2C60"/>
    <w:rsid w:val="00CA3086"/>
    <w:rsid w:val="00CA5023"/>
    <w:rsid w:val="00CB1F63"/>
    <w:rsid w:val="00CB2B23"/>
    <w:rsid w:val="00CB3286"/>
    <w:rsid w:val="00CB3E51"/>
    <w:rsid w:val="00CB4A39"/>
    <w:rsid w:val="00CB4BC8"/>
    <w:rsid w:val="00CB7170"/>
    <w:rsid w:val="00CC040E"/>
    <w:rsid w:val="00CC111F"/>
    <w:rsid w:val="00CC1C88"/>
    <w:rsid w:val="00CC2011"/>
    <w:rsid w:val="00CC28A6"/>
    <w:rsid w:val="00CC35AF"/>
    <w:rsid w:val="00CC3EA0"/>
    <w:rsid w:val="00CC5575"/>
    <w:rsid w:val="00CC7B45"/>
    <w:rsid w:val="00CD1188"/>
    <w:rsid w:val="00CD2ED1"/>
    <w:rsid w:val="00CD337B"/>
    <w:rsid w:val="00CD33BF"/>
    <w:rsid w:val="00CD33FE"/>
    <w:rsid w:val="00CD424F"/>
    <w:rsid w:val="00CD4A26"/>
    <w:rsid w:val="00CD590B"/>
    <w:rsid w:val="00CD5D5B"/>
    <w:rsid w:val="00CE0424"/>
    <w:rsid w:val="00CE1729"/>
    <w:rsid w:val="00CE37D6"/>
    <w:rsid w:val="00CE7561"/>
    <w:rsid w:val="00CF1354"/>
    <w:rsid w:val="00CF3B1F"/>
    <w:rsid w:val="00CF3BF6"/>
    <w:rsid w:val="00CF625B"/>
    <w:rsid w:val="00CF687E"/>
    <w:rsid w:val="00D0349B"/>
    <w:rsid w:val="00D04434"/>
    <w:rsid w:val="00D04F67"/>
    <w:rsid w:val="00D05403"/>
    <w:rsid w:val="00D05C94"/>
    <w:rsid w:val="00D10249"/>
    <w:rsid w:val="00D10C29"/>
    <w:rsid w:val="00D10E35"/>
    <w:rsid w:val="00D115C3"/>
    <w:rsid w:val="00D11897"/>
    <w:rsid w:val="00D13135"/>
    <w:rsid w:val="00D13E4E"/>
    <w:rsid w:val="00D141BB"/>
    <w:rsid w:val="00D20C76"/>
    <w:rsid w:val="00D22BDC"/>
    <w:rsid w:val="00D2318B"/>
    <w:rsid w:val="00D239A7"/>
    <w:rsid w:val="00D23F47"/>
    <w:rsid w:val="00D24522"/>
    <w:rsid w:val="00D3005B"/>
    <w:rsid w:val="00D30297"/>
    <w:rsid w:val="00D34C32"/>
    <w:rsid w:val="00D34C82"/>
    <w:rsid w:val="00D367F1"/>
    <w:rsid w:val="00D36E71"/>
    <w:rsid w:val="00D37D87"/>
    <w:rsid w:val="00D40B33"/>
    <w:rsid w:val="00D4318F"/>
    <w:rsid w:val="00D438BF"/>
    <w:rsid w:val="00D440F8"/>
    <w:rsid w:val="00D474ED"/>
    <w:rsid w:val="00D538CD"/>
    <w:rsid w:val="00D546FF"/>
    <w:rsid w:val="00D55AD5"/>
    <w:rsid w:val="00D573DB"/>
    <w:rsid w:val="00D57437"/>
    <w:rsid w:val="00D576CA"/>
    <w:rsid w:val="00D601A1"/>
    <w:rsid w:val="00D60E13"/>
    <w:rsid w:val="00D61AF5"/>
    <w:rsid w:val="00D62CD5"/>
    <w:rsid w:val="00D6435F"/>
    <w:rsid w:val="00D652B5"/>
    <w:rsid w:val="00D66155"/>
    <w:rsid w:val="00D668C1"/>
    <w:rsid w:val="00D708B0"/>
    <w:rsid w:val="00D74629"/>
    <w:rsid w:val="00D74CDC"/>
    <w:rsid w:val="00D752DD"/>
    <w:rsid w:val="00D76228"/>
    <w:rsid w:val="00D773CB"/>
    <w:rsid w:val="00D77962"/>
    <w:rsid w:val="00D77B1D"/>
    <w:rsid w:val="00D8021F"/>
    <w:rsid w:val="00D80383"/>
    <w:rsid w:val="00D804C3"/>
    <w:rsid w:val="00D823C6"/>
    <w:rsid w:val="00D82A40"/>
    <w:rsid w:val="00D86CA3"/>
    <w:rsid w:val="00D871CE"/>
    <w:rsid w:val="00D87FC1"/>
    <w:rsid w:val="00D9159E"/>
    <w:rsid w:val="00D9196D"/>
    <w:rsid w:val="00D92982"/>
    <w:rsid w:val="00D94245"/>
    <w:rsid w:val="00DA305E"/>
    <w:rsid w:val="00DA5007"/>
    <w:rsid w:val="00DA5417"/>
    <w:rsid w:val="00DA56E8"/>
    <w:rsid w:val="00DB0A9F"/>
    <w:rsid w:val="00DB1442"/>
    <w:rsid w:val="00DB1AAB"/>
    <w:rsid w:val="00DB377D"/>
    <w:rsid w:val="00DB3BDA"/>
    <w:rsid w:val="00DB5A37"/>
    <w:rsid w:val="00DC2D36"/>
    <w:rsid w:val="00DC4E15"/>
    <w:rsid w:val="00DC53EF"/>
    <w:rsid w:val="00DD230B"/>
    <w:rsid w:val="00DD4E2A"/>
    <w:rsid w:val="00DD6007"/>
    <w:rsid w:val="00DE3E82"/>
    <w:rsid w:val="00DE5608"/>
    <w:rsid w:val="00DE58D0"/>
    <w:rsid w:val="00DE654F"/>
    <w:rsid w:val="00DF0B6E"/>
    <w:rsid w:val="00DF1463"/>
    <w:rsid w:val="00DF15E0"/>
    <w:rsid w:val="00DF37A0"/>
    <w:rsid w:val="00DF45C1"/>
    <w:rsid w:val="00DF5D22"/>
    <w:rsid w:val="00E0117C"/>
    <w:rsid w:val="00E02C12"/>
    <w:rsid w:val="00E03184"/>
    <w:rsid w:val="00E110E7"/>
    <w:rsid w:val="00E114C3"/>
    <w:rsid w:val="00E11B20"/>
    <w:rsid w:val="00E128D6"/>
    <w:rsid w:val="00E17FA2"/>
    <w:rsid w:val="00E22330"/>
    <w:rsid w:val="00E26DC6"/>
    <w:rsid w:val="00E27832"/>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1A4"/>
    <w:rsid w:val="00E53314"/>
    <w:rsid w:val="00E53B75"/>
    <w:rsid w:val="00E547B1"/>
    <w:rsid w:val="00E54E3B"/>
    <w:rsid w:val="00E55623"/>
    <w:rsid w:val="00E5653A"/>
    <w:rsid w:val="00E570C5"/>
    <w:rsid w:val="00E57565"/>
    <w:rsid w:val="00E60D7C"/>
    <w:rsid w:val="00E63838"/>
    <w:rsid w:val="00E63A66"/>
    <w:rsid w:val="00E64434"/>
    <w:rsid w:val="00E656F2"/>
    <w:rsid w:val="00E65FBD"/>
    <w:rsid w:val="00E6661F"/>
    <w:rsid w:val="00E6774D"/>
    <w:rsid w:val="00E67C51"/>
    <w:rsid w:val="00E7169E"/>
    <w:rsid w:val="00E72EFC"/>
    <w:rsid w:val="00E7587E"/>
    <w:rsid w:val="00E758EC"/>
    <w:rsid w:val="00E80E1E"/>
    <w:rsid w:val="00E8234C"/>
    <w:rsid w:val="00E83AA9"/>
    <w:rsid w:val="00E85928"/>
    <w:rsid w:val="00E87225"/>
    <w:rsid w:val="00E87822"/>
    <w:rsid w:val="00E90395"/>
    <w:rsid w:val="00E90E49"/>
    <w:rsid w:val="00E91420"/>
    <w:rsid w:val="00E917F9"/>
    <w:rsid w:val="00E9291C"/>
    <w:rsid w:val="00E93FFE"/>
    <w:rsid w:val="00E94743"/>
    <w:rsid w:val="00E94F8A"/>
    <w:rsid w:val="00E9561F"/>
    <w:rsid w:val="00EA4D1E"/>
    <w:rsid w:val="00EA53C7"/>
    <w:rsid w:val="00EA55DC"/>
    <w:rsid w:val="00EA62E0"/>
    <w:rsid w:val="00EA7221"/>
    <w:rsid w:val="00EA7A41"/>
    <w:rsid w:val="00EB077B"/>
    <w:rsid w:val="00EB0D03"/>
    <w:rsid w:val="00EB244F"/>
    <w:rsid w:val="00EB2DAA"/>
    <w:rsid w:val="00EB4EA2"/>
    <w:rsid w:val="00EB52A3"/>
    <w:rsid w:val="00EC27C6"/>
    <w:rsid w:val="00EC2D1E"/>
    <w:rsid w:val="00EC4207"/>
    <w:rsid w:val="00EC5653"/>
    <w:rsid w:val="00EC60B5"/>
    <w:rsid w:val="00EC71CE"/>
    <w:rsid w:val="00ED1006"/>
    <w:rsid w:val="00EE2FE7"/>
    <w:rsid w:val="00EE35D6"/>
    <w:rsid w:val="00EE5056"/>
    <w:rsid w:val="00EE6825"/>
    <w:rsid w:val="00EE7734"/>
    <w:rsid w:val="00EE778D"/>
    <w:rsid w:val="00EF12F9"/>
    <w:rsid w:val="00EF18FE"/>
    <w:rsid w:val="00EF1E0B"/>
    <w:rsid w:val="00EF498C"/>
    <w:rsid w:val="00EF5787"/>
    <w:rsid w:val="00EF60D0"/>
    <w:rsid w:val="00EF715E"/>
    <w:rsid w:val="00EF78A7"/>
    <w:rsid w:val="00F00773"/>
    <w:rsid w:val="00F0528D"/>
    <w:rsid w:val="00F06C67"/>
    <w:rsid w:val="00F06DFD"/>
    <w:rsid w:val="00F071D1"/>
    <w:rsid w:val="00F07533"/>
    <w:rsid w:val="00F10629"/>
    <w:rsid w:val="00F13ABF"/>
    <w:rsid w:val="00F15FA5"/>
    <w:rsid w:val="00F171D1"/>
    <w:rsid w:val="00F209B7"/>
    <w:rsid w:val="00F2376F"/>
    <w:rsid w:val="00F243D8"/>
    <w:rsid w:val="00F26D6C"/>
    <w:rsid w:val="00F30828"/>
    <w:rsid w:val="00F313D6"/>
    <w:rsid w:val="00F337B3"/>
    <w:rsid w:val="00F344DC"/>
    <w:rsid w:val="00F37AF7"/>
    <w:rsid w:val="00F40F0C"/>
    <w:rsid w:val="00F44E0E"/>
    <w:rsid w:val="00F4766C"/>
    <w:rsid w:val="00F507D1"/>
    <w:rsid w:val="00F513C4"/>
    <w:rsid w:val="00F519CE"/>
    <w:rsid w:val="00F51ADA"/>
    <w:rsid w:val="00F5277D"/>
    <w:rsid w:val="00F53E25"/>
    <w:rsid w:val="00F607C5"/>
    <w:rsid w:val="00F60DEA"/>
    <w:rsid w:val="00F6256D"/>
    <w:rsid w:val="00F62D64"/>
    <w:rsid w:val="00F62DC9"/>
    <w:rsid w:val="00F6302A"/>
    <w:rsid w:val="00F63C9F"/>
    <w:rsid w:val="00F64C2B"/>
    <w:rsid w:val="00F651BE"/>
    <w:rsid w:val="00F67F53"/>
    <w:rsid w:val="00F703BE"/>
    <w:rsid w:val="00F71F69"/>
    <w:rsid w:val="00F72B72"/>
    <w:rsid w:val="00F74106"/>
    <w:rsid w:val="00F74BB9"/>
    <w:rsid w:val="00F75582"/>
    <w:rsid w:val="00F75A7F"/>
    <w:rsid w:val="00F75C4B"/>
    <w:rsid w:val="00F76EFA"/>
    <w:rsid w:val="00F804BE"/>
    <w:rsid w:val="00F80CC9"/>
    <w:rsid w:val="00F817CE"/>
    <w:rsid w:val="00F81B24"/>
    <w:rsid w:val="00F81F41"/>
    <w:rsid w:val="00F84064"/>
    <w:rsid w:val="00F8456C"/>
    <w:rsid w:val="00F8556E"/>
    <w:rsid w:val="00F859D8"/>
    <w:rsid w:val="00F868F5"/>
    <w:rsid w:val="00F9056A"/>
    <w:rsid w:val="00F90F8D"/>
    <w:rsid w:val="00F91535"/>
    <w:rsid w:val="00F92452"/>
    <w:rsid w:val="00F92782"/>
    <w:rsid w:val="00F93AA9"/>
    <w:rsid w:val="00F96985"/>
    <w:rsid w:val="00F97838"/>
    <w:rsid w:val="00FA185B"/>
    <w:rsid w:val="00FA2BB3"/>
    <w:rsid w:val="00FA5BF1"/>
    <w:rsid w:val="00FA744F"/>
    <w:rsid w:val="00FB4C80"/>
    <w:rsid w:val="00FB6A6A"/>
    <w:rsid w:val="00FC4AD0"/>
    <w:rsid w:val="00FC5913"/>
    <w:rsid w:val="00FC7429"/>
    <w:rsid w:val="00FD07F6"/>
    <w:rsid w:val="00FD1EC8"/>
    <w:rsid w:val="00FD3FB3"/>
    <w:rsid w:val="00FD47ED"/>
    <w:rsid w:val="00FD74DB"/>
    <w:rsid w:val="00FD7660"/>
    <w:rsid w:val="00FE0655"/>
    <w:rsid w:val="00FE2365"/>
    <w:rsid w:val="00FE3CEC"/>
    <w:rsid w:val="00FE4C7B"/>
    <w:rsid w:val="00FE7336"/>
    <w:rsid w:val="00FE787C"/>
    <w:rsid w:val="00FF12E7"/>
    <w:rsid w:val="00FF45A5"/>
    <w:rsid w:val="00FF5C91"/>
    <w:rsid w:val="00FF6B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590CB"/>
  <w15:docId w15:val="{73FAC924-D8BE-43E9-ACD9-7BD13162B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6425E"/>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1642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16425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16425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16425E"/>
    <w:pPr>
      <w:numPr>
        <w:ilvl w:val="3"/>
      </w:numPr>
      <w:outlineLvl w:val="3"/>
    </w:pPr>
    <w:rPr>
      <w:sz w:val="24"/>
      <w:szCs w:val="24"/>
    </w:rPr>
  </w:style>
  <w:style w:type="paragraph" w:styleId="Heading5">
    <w:name w:val="heading 5"/>
    <w:basedOn w:val="Heading4"/>
    <w:next w:val="Normal"/>
    <w:qFormat/>
    <w:rsid w:val="0016425E"/>
    <w:pPr>
      <w:numPr>
        <w:ilvl w:val="4"/>
      </w:numPr>
      <w:outlineLvl w:val="4"/>
    </w:pPr>
    <w:rPr>
      <w:sz w:val="22"/>
      <w:szCs w:val="22"/>
    </w:rPr>
  </w:style>
  <w:style w:type="paragraph" w:styleId="Heading6">
    <w:name w:val="heading 6"/>
    <w:basedOn w:val="Normal"/>
    <w:next w:val="Normal"/>
    <w:qFormat/>
    <w:rsid w:val="0016425E"/>
    <w:pPr>
      <w:keepNext/>
      <w:keepLines/>
      <w:numPr>
        <w:ilvl w:val="5"/>
        <w:numId w:val="1"/>
      </w:numPr>
      <w:spacing w:before="120"/>
      <w:outlineLvl w:val="5"/>
    </w:pPr>
    <w:rPr>
      <w:rFonts w:cs="Arial"/>
    </w:rPr>
  </w:style>
  <w:style w:type="paragraph" w:styleId="Heading7">
    <w:name w:val="heading 7"/>
    <w:basedOn w:val="Normal"/>
    <w:next w:val="Normal"/>
    <w:qFormat/>
    <w:rsid w:val="0016425E"/>
    <w:pPr>
      <w:keepNext/>
      <w:keepLines/>
      <w:numPr>
        <w:ilvl w:val="6"/>
        <w:numId w:val="1"/>
      </w:numPr>
      <w:spacing w:before="120"/>
      <w:outlineLvl w:val="6"/>
    </w:pPr>
    <w:rPr>
      <w:rFonts w:cs="Arial"/>
    </w:rPr>
  </w:style>
  <w:style w:type="paragraph" w:styleId="Heading8">
    <w:name w:val="heading 8"/>
    <w:basedOn w:val="Heading7"/>
    <w:next w:val="Normal"/>
    <w:qFormat/>
    <w:rsid w:val="0016425E"/>
    <w:pPr>
      <w:numPr>
        <w:ilvl w:val="7"/>
      </w:numPr>
      <w:outlineLvl w:val="7"/>
    </w:pPr>
  </w:style>
  <w:style w:type="paragraph" w:styleId="Heading9">
    <w:name w:val="heading 9"/>
    <w:basedOn w:val="Heading8"/>
    <w:next w:val="Normal"/>
    <w:qFormat/>
    <w:rsid w:val="0016425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425E"/>
    <w:pPr>
      <w:spacing w:before="180"/>
      <w:ind w:left="2693" w:hanging="2693"/>
    </w:pPr>
    <w:rPr>
      <w:b w:val="0"/>
      <w:bCs/>
    </w:rPr>
  </w:style>
  <w:style w:type="paragraph" w:styleId="TOC1">
    <w:name w:val="toc 1"/>
    <w:aliases w:val="Observation TOC2"/>
    <w:uiPriority w:val="39"/>
    <w:rsid w:val="0016425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16425E"/>
    <w:pPr>
      <w:keepNext/>
      <w:keepLines/>
      <w:spacing w:before="180"/>
      <w:jc w:val="center"/>
    </w:pPr>
  </w:style>
  <w:style w:type="paragraph" w:styleId="Caption">
    <w:name w:val="caption"/>
    <w:basedOn w:val="Normal"/>
    <w:next w:val="Normal"/>
    <w:qFormat/>
    <w:rsid w:val="0016425E"/>
    <w:pPr>
      <w:spacing w:after="240"/>
      <w:jc w:val="center"/>
    </w:pPr>
    <w:rPr>
      <w:b/>
      <w:bCs/>
    </w:rPr>
  </w:style>
  <w:style w:type="paragraph" w:styleId="TOC5">
    <w:name w:val="toc 5"/>
    <w:aliases w:val="Observation TOC"/>
    <w:basedOn w:val="TOC4"/>
    <w:semiHidden/>
    <w:rsid w:val="0016425E"/>
    <w:pPr>
      <w:tabs>
        <w:tab w:val="right" w:pos="1701"/>
      </w:tabs>
      <w:ind w:left="1701" w:hanging="1701"/>
    </w:pPr>
  </w:style>
  <w:style w:type="paragraph" w:styleId="TOC4">
    <w:name w:val="toc 4"/>
    <w:basedOn w:val="TOC3"/>
    <w:semiHidden/>
    <w:rsid w:val="0016425E"/>
    <w:pPr>
      <w:ind w:left="1418" w:hanging="1418"/>
    </w:pPr>
  </w:style>
  <w:style w:type="paragraph" w:styleId="TOC3">
    <w:name w:val="toc 3"/>
    <w:basedOn w:val="TOC2"/>
    <w:semiHidden/>
    <w:rsid w:val="0016425E"/>
    <w:pPr>
      <w:ind w:left="1134" w:hanging="1134"/>
    </w:pPr>
  </w:style>
  <w:style w:type="paragraph" w:styleId="TOC2">
    <w:name w:val="toc 2"/>
    <w:basedOn w:val="TOC1"/>
    <w:semiHidden/>
    <w:rsid w:val="0016425E"/>
    <w:pPr>
      <w:keepNext w:val="0"/>
      <w:spacing w:before="0"/>
      <w:ind w:left="851" w:hanging="851"/>
    </w:pPr>
    <w:rPr>
      <w:szCs w:val="20"/>
    </w:rPr>
  </w:style>
  <w:style w:type="paragraph" w:styleId="Index2">
    <w:name w:val="index 2"/>
    <w:basedOn w:val="Index1"/>
    <w:semiHidden/>
    <w:rsid w:val="0016425E"/>
    <w:pPr>
      <w:ind w:left="284"/>
    </w:pPr>
  </w:style>
  <w:style w:type="paragraph" w:styleId="Index1">
    <w:name w:val="index 1"/>
    <w:basedOn w:val="Normal"/>
    <w:semiHidden/>
    <w:rsid w:val="0016425E"/>
    <w:pPr>
      <w:keepLines/>
      <w:spacing w:after="0"/>
    </w:pPr>
  </w:style>
  <w:style w:type="paragraph" w:styleId="DocumentMap">
    <w:name w:val="Document Map"/>
    <w:basedOn w:val="Normal"/>
    <w:semiHidden/>
    <w:rsid w:val="0016425E"/>
    <w:pPr>
      <w:shd w:val="clear" w:color="auto" w:fill="000080"/>
    </w:pPr>
    <w:rPr>
      <w:rFonts w:ascii="Tahoma" w:hAnsi="Tahoma" w:cs="Tahoma"/>
    </w:rPr>
  </w:style>
  <w:style w:type="paragraph" w:styleId="ListNumber2">
    <w:name w:val="List Number 2"/>
    <w:basedOn w:val="ListNumber"/>
    <w:rsid w:val="0016425E"/>
    <w:pPr>
      <w:ind w:left="851"/>
    </w:pPr>
  </w:style>
  <w:style w:type="paragraph" w:styleId="ListNumber">
    <w:name w:val="List Number"/>
    <w:basedOn w:val="List"/>
    <w:rsid w:val="0016425E"/>
  </w:style>
  <w:style w:type="paragraph" w:styleId="List">
    <w:name w:val="List"/>
    <w:basedOn w:val="Normal"/>
    <w:rsid w:val="0016425E"/>
    <w:pPr>
      <w:ind w:left="568" w:hanging="284"/>
    </w:pPr>
  </w:style>
  <w:style w:type="paragraph" w:styleId="Header">
    <w:name w:val="header"/>
    <w:rsid w:val="0016425E"/>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16425E"/>
    <w:rPr>
      <w:b/>
      <w:bCs/>
      <w:position w:val="6"/>
      <w:sz w:val="16"/>
      <w:szCs w:val="16"/>
    </w:rPr>
  </w:style>
  <w:style w:type="paragraph" w:styleId="FootnoteText">
    <w:name w:val="footnote text"/>
    <w:basedOn w:val="Normal"/>
    <w:semiHidden/>
    <w:rsid w:val="0016425E"/>
    <w:pPr>
      <w:keepLines/>
      <w:spacing w:after="0"/>
      <w:ind w:left="454" w:hanging="454"/>
    </w:pPr>
    <w:rPr>
      <w:sz w:val="16"/>
      <w:szCs w:val="16"/>
    </w:rPr>
  </w:style>
  <w:style w:type="paragraph" w:customStyle="1" w:styleId="3GPPHeader">
    <w:name w:val="3GPP_Header"/>
    <w:basedOn w:val="Normal"/>
    <w:rsid w:val="0016425E"/>
    <w:pPr>
      <w:tabs>
        <w:tab w:val="left" w:pos="1701"/>
        <w:tab w:val="right" w:pos="9639"/>
      </w:tabs>
      <w:spacing w:after="240"/>
    </w:pPr>
    <w:rPr>
      <w:b/>
      <w:sz w:val="24"/>
    </w:rPr>
  </w:style>
  <w:style w:type="paragraph" w:styleId="TOC9">
    <w:name w:val="toc 9"/>
    <w:basedOn w:val="TOC8"/>
    <w:semiHidden/>
    <w:rsid w:val="0016425E"/>
    <w:pPr>
      <w:ind w:left="1418" w:hanging="1418"/>
    </w:pPr>
  </w:style>
  <w:style w:type="paragraph" w:styleId="TOC6">
    <w:name w:val="toc 6"/>
    <w:basedOn w:val="TOC5"/>
    <w:next w:val="Normal"/>
    <w:semiHidden/>
    <w:rsid w:val="0016425E"/>
    <w:pPr>
      <w:ind w:left="1985" w:hanging="1985"/>
    </w:pPr>
  </w:style>
  <w:style w:type="paragraph" w:styleId="TOC7">
    <w:name w:val="toc 7"/>
    <w:basedOn w:val="TOC6"/>
    <w:next w:val="Normal"/>
    <w:semiHidden/>
    <w:rsid w:val="0016425E"/>
    <w:pPr>
      <w:ind w:left="2268" w:hanging="2268"/>
    </w:pPr>
  </w:style>
  <w:style w:type="paragraph" w:styleId="ListBullet2">
    <w:name w:val="List Bullet 2"/>
    <w:basedOn w:val="ListBullet"/>
    <w:rsid w:val="0016425E"/>
    <w:pPr>
      <w:numPr>
        <w:numId w:val="6"/>
      </w:numPr>
    </w:pPr>
  </w:style>
  <w:style w:type="paragraph" w:styleId="ListBullet">
    <w:name w:val="List Bullet"/>
    <w:basedOn w:val="BodyText"/>
    <w:rsid w:val="0016425E"/>
    <w:pPr>
      <w:numPr>
        <w:numId w:val="5"/>
      </w:numPr>
    </w:pPr>
  </w:style>
  <w:style w:type="paragraph" w:styleId="ListBullet3">
    <w:name w:val="List Bullet 3"/>
    <w:basedOn w:val="ListBullet2"/>
    <w:rsid w:val="0016425E"/>
    <w:pPr>
      <w:numPr>
        <w:numId w:val="7"/>
      </w:numPr>
    </w:pPr>
  </w:style>
  <w:style w:type="paragraph" w:customStyle="1" w:styleId="EQ">
    <w:name w:val="EQ"/>
    <w:basedOn w:val="Normal"/>
    <w:next w:val="Normal"/>
    <w:rsid w:val="0016425E"/>
    <w:pPr>
      <w:keepLines/>
      <w:tabs>
        <w:tab w:val="center" w:pos="4536"/>
        <w:tab w:val="right" w:pos="9072"/>
      </w:tabs>
      <w:spacing w:after="180"/>
      <w:jc w:val="left"/>
    </w:pPr>
    <w:rPr>
      <w:noProof/>
      <w:lang w:eastAsia="en-US"/>
    </w:rPr>
  </w:style>
  <w:style w:type="paragraph" w:styleId="List2">
    <w:name w:val="List 2"/>
    <w:basedOn w:val="List"/>
    <w:rsid w:val="0016425E"/>
    <w:pPr>
      <w:ind w:left="851"/>
    </w:pPr>
  </w:style>
  <w:style w:type="paragraph" w:styleId="List3">
    <w:name w:val="List 3"/>
    <w:basedOn w:val="List2"/>
    <w:rsid w:val="0016425E"/>
    <w:pPr>
      <w:ind w:left="1135"/>
    </w:pPr>
  </w:style>
  <w:style w:type="paragraph" w:styleId="List4">
    <w:name w:val="List 4"/>
    <w:basedOn w:val="List3"/>
    <w:rsid w:val="0016425E"/>
    <w:pPr>
      <w:ind w:left="1418"/>
    </w:pPr>
  </w:style>
  <w:style w:type="paragraph" w:styleId="List5">
    <w:name w:val="List 5"/>
    <w:basedOn w:val="List4"/>
    <w:rsid w:val="0016425E"/>
    <w:pPr>
      <w:ind w:left="1702"/>
    </w:pPr>
  </w:style>
  <w:style w:type="paragraph" w:customStyle="1" w:styleId="EditorsNote">
    <w:name w:val="Editor's Note"/>
    <w:basedOn w:val="Normal"/>
    <w:rsid w:val="0016425E"/>
    <w:pPr>
      <w:keepLines/>
      <w:spacing w:after="180"/>
      <w:ind w:left="1135" w:hanging="851"/>
      <w:jc w:val="left"/>
    </w:pPr>
    <w:rPr>
      <w:color w:val="FF0000"/>
      <w:lang w:eastAsia="en-US"/>
    </w:rPr>
  </w:style>
  <w:style w:type="paragraph" w:styleId="ListBullet4">
    <w:name w:val="List Bullet 4"/>
    <w:basedOn w:val="ListBullet3"/>
    <w:rsid w:val="0016425E"/>
    <w:pPr>
      <w:numPr>
        <w:numId w:val="8"/>
      </w:numPr>
    </w:pPr>
  </w:style>
  <w:style w:type="paragraph" w:styleId="ListBullet5">
    <w:name w:val="List Bullet 5"/>
    <w:basedOn w:val="ListBullet4"/>
    <w:rsid w:val="0016425E"/>
    <w:pPr>
      <w:numPr>
        <w:numId w:val="4"/>
      </w:numPr>
    </w:pPr>
  </w:style>
  <w:style w:type="paragraph" w:styleId="Footer">
    <w:name w:val="footer"/>
    <w:basedOn w:val="Header"/>
    <w:link w:val="FooterChar"/>
    <w:rsid w:val="0016425E"/>
    <w:pPr>
      <w:jc w:val="center"/>
    </w:pPr>
    <w:rPr>
      <w:i/>
      <w:iCs/>
    </w:rPr>
  </w:style>
  <w:style w:type="paragraph" w:customStyle="1" w:styleId="Reference">
    <w:name w:val="Reference"/>
    <w:basedOn w:val="Normal"/>
    <w:link w:val="ReferenceChar"/>
    <w:rsid w:val="0016425E"/>
    <w:pPr>
      <w:numPr>
        <w:numId w:val="2"/>
      </w:numPr>
    </w:pPr>
  </w:style>
  <w:style w:type="paragraph" w:styleId="BalloonText">
    <w:name w:val="Balloon Text"/>
    <w:basedOn w:val="Normal"/>
    <w:semiHidden/>
    <w:rsid w:val="0016425E"/>
    <w:rPr>
      <w:rFonts w:ascii="Tahoma" w:hAnsi="Tahoma" w:cs="Tahoma"/>
      <w:sz w:val="16"/>
      <w:szCs w:val="16"/>
    </w:rPr>
  </w:style>
  <w:style w:type="character" w:styleId="PageNumber">
    <w:name w:val="page number"/>
    <w:basedOn w:val="DefaultParagraphFont"/>
    <w:semiHidden/>
    <w:rsid w:val="0016425E"/>
  </w:style>
  <w:style w:type="paragraph" w:styleId="BodyText">
    <w:name w:val="Body Text"/>
    <w:basedOn w:val="Normal"/>
    <w:link w:val="BodyTextChar"/>
    <w:rsid w:val="0016425E"/>
  </w:style>
  <w:style w:type="character" w:styleId="Hyperlink">
    <w:name w:val="Hyperlink"/>
    <w:uiPriority w:val="99"/>
    <w:rsid w:val="0016425E"/>
    <w:rPr>
      <w:color w:val="0000FF"/>
      <w:u w:val="single"/>
      <w:lang w:val="en-GB"/>
    </w:rPr>
  </w:style>
  <w:style w:type="character" w:styleId="FollowedHyperlink">
    <w:name w:val="FollowedHyperlink"/>
    <w:semiHidden/>
    <w:rsid w:val="0016425E"/>
    <w:rPr>
      <w:color w:val="FF0000"/>
      <w:u w:val="single"/>
    </w:rPr>
  </w:style>
  <w:style w:type="character" w:styleId="CommentReference">
    <w:name w:val="annotation reference"/>
    <w:semiHidden/>
    <w:rsid w:val="0016425E"/>
    <w:rPr>
      <w:sz w:val="16"/>
      <w:szCs w:val="16"/>
    </w:rPr>
  </w:style>
  <w:style w:type="paragraph" w:styleId="CommentText">
    <w:name w:val="annotation text"/>
    <w:basedOn w:val="Normal"/>
    <w:semiHidden/>
    <w:rsid w:val="0016425E"/>
  </w:style>
  <w:style w:type="paragraph" w:styleId="CommentSubject">
    <w:name w:val="annotation subject"/>
    <w:basedOn w:val="CommentText"/>
    <w:next w:val="CommentText"/>
    <w:semiHidden/>
    <w:rsid w:val="0016425E"/>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6425E"/>
    <w:rPr>
      <w:rFonts w:ascii="Arial" w:eastAsia="Times New Roman" w:hAnsi="Arial" w:cs="Arial"/>
      <w:sz w:val="36"/>
      <w:szCs w:val="36"/>
      <w:lang w:val="en-GB" w:eastAsia="zh-CN"/>
    </w:rPr>
  </w:style>
  <w:style w:type="paragraph" w:customStyle="1" w:styleId="B1">
    <w:name w:val="B1"/>
    <w:basedOn w:val="List"/>
    <w:rsid w:val="0016425E"/>
    <w:pPr>
      <w:spacing w:after="180"/>
      <w:jc w:val="left"/>
    </w:pPr>
    <w:rPr>
      <w:lang w:eastAsia="en-US"/>
    </w:rPr>
  </w:style>
  <w:style w:type="paragraph" w:customStyle="1" w:styleId="B2">
    <w:name w:val="B2"/>
    <w:basedOn w:val="List2"/>
    <w:rsid w:val="0016425E"/>
    <w:pPr>
      <w:spacing w:after="180"/>
      <w:jc w:val="left"/>
    </w:pPr>
    <w:rPr>
      <w:lang w:eastAsia="en-US"/>
    </w:rPr>
  </w:style>
  <w:style w:type="paragraph" w:customStyle="1" w:styleId="B3">
    <w:name w:val="B3"/>
    <w:basedOn w:val="List3"/>
    <w:rsid w:val="0016425E"/>
    <w:pPr>
      <w:spacing w:after="180"/>
      <w:jc w:val="left"/>
    </w:pPr>
    <w:rPr>
      <w:lang w:eastAsia="en-US"/>
    </w:rPr>
  </w:style>
  <w:style w:type="paragraph" w:customStyle="1" w:styleId="B4">
    <w:name w:val="B4"/>
    <w:basedOn w:val="List4"/>
    <w:rsid w:val="0016425E"/>
    <w:pPr>
      <w:spacing w:after="180"/>
      <w:jc w:val="left"/>
    </w:pPr>
    <w:rPr>
      <w:lang w:eastAsia="en-US"/>
    </w:rPr>
  </w:style>
  <w:style w:type="paragraph" w:customStyle="1" w:styleId="Proposal">
    <w:name w:val="Proposal"/>
    <w:basedOn w:val="Normal"/>
    <w:rsid w:val="0016425E"/>
    <w:pPr>
      <w:numPr>
        <w:numId w:val="3"/>
      </w:numPr>
      <w:tabs>
        <w:tab w:val="clear" w:pos="1304"/>
        <w:tab w:val="left" w:pos="1701"/>
      </w:tabs>
      <w:ind w:left="1701" w:hanging="1701"/>
    </w:pPr>
    <w:rPr>
      <w:b/>
      <w:bCs/>
    </w:rPr>
  </w:style>
  <w:style w:type="character" w:customStyle="1" w:styleId="BodyTextChar">
    <w:name w:val="Body Text Char"/>
    <w:link w:val="BodyText"/>
    <w:rsid w:val="0016425E"/>
    <w:rPr>
      <w:rFonts w:ascii="Arial" w:eastAsia="Times New Roman" w:hAnsi="Arial"/>
      <w:lang w:val="en-GB" w:eastAsia="zh-CN"/>
    </w:rPr>
  </w:style>
  <w:style w:type="paragraph" w:customStyle="1" w:styleId="B5">
    <w:name w:val="B5"/>
    <w:basedOn w:val="List5"/>
    <w:rsid w:val="0016425E"/>
    <w:pPr>
      <w:spacing w:after="180"/>
      <w:jc w:val="left"/>
    </w:pPr>
    <w:rPr>
      <w:lang w:eastAsia="en-US"/>
    </w:rPr>
  </w:style>
  <w:style w:type="paragraph" w:customStyle="1" w:styleId="EX">
    <w:name w:val="EX"/>
    <w:basedOn w:val="Normal"/>
    <w:rsid w:val="0016425E"/>
    <w:pPr>
      <w:keepLines/>
      <w:spacing w:after="180"/>
      <w:ind w:left="1702" w:hanging="1418"/>
      <w:jc w:val="left"/>
    </w:pPr>
    <w:rPr>
      <w:lang w:eastAsia="en-US"/>
    </w:rPr>
  </w:style>
  <w:style w:type="paragraph" w:customStyle="1" w:styleId="EW">
    <w:name w:val="EW"/>
    <w:basedOn w:val="EX"/>
    <w:rsid w:val="0016425E"/>
    <w:pPr>
      <w:spacing w:after="0"/>
    </w:pPr>
  </w:style>
  <w:style w:type="paragraph" w:customStyle="1" w:styleId="TAL">
    <w:name w:val="TAL"/>
    <w:basedOn w:val="Normal"/>
    <w:rsid w:val="0016425E"/>
    <w:pPr>
      <w:keepNext/>
      <w:keepLines/>
      <w:spacing w:after="0"/>
      <w:jc w:val="left"/>
    </w:pPr>
    <w:rPr>
      <w:sz w:val="18"/>
      <w:lang w:eastAsia="en-US"/>
    </w:rPr>
  </w:style>
  <w:style w:type="paragraph" w:customStyle="1" w:styleId="TAC">
    <w:name w:val="TAC"/>
    <w:basedOn w:val="TAL"/>
    <w:rsid w:val="0016425E"/>
    <w:pPr>
      <w:jc w:val="center"/>
    </w:pPr>
  </w:style>
  <w:style w:type="paragraph" w:customStyle="1" w:styleId="TAH">
    <w:name w:val="TAH"/>
    <w:basedOn w:val="TAC"/>
    <w:link w:val="TAHCar"/>
    <w:rsid w:val="0016425E"/>
    <w:rPr>
      <w:b/>
    </w:rPr>
  </w:style>
  <w:style w:type="paragraph" w:customStyle="1" w:styleId="TAN">
    <w:name w:val="TAN"/>
    <w:basedOn w:val="TAL"/>
    <w:rsid w:val="0016425E"/>
    <w:pPr>
      <w:ind w:left="851" w:hanging="851"/>
    </w:pPr>
  </w:style>
  <w:style w:type="paragraph" w:customStyle="1" w:styleId="TAR">
    <w:name w:val="TAR"/>
    <w:basedOn w:val="TAL"/>
    <w:rsid w:val="0016425E"/>
    <w:pPr>
      <w:jc w:val="right"/>
    </w:pPr>
  </w:style>
  <w:style w:type="paragraph" w:customStyle="1" w:styleId="TH">
    <w:name w:val="TH"/>
    <w:basedOn w:val="Normal"/>
    <w:rsid w:val="0016425E"/>
    <w:pPr>
      <w:keepNext/>
      <w:keepLines/>
      <w:spacing w:before="60" w:after="180"/>
      <w:jc w:val="center"/>
    </w:pPr>
    <w:rPr>
      <w:b/>
      <w:lang w:eastAsia="en-US"/>
    </w:rPr>
  </w:style>
  <w:style w:type="paragraph" w:customStyle="1" w:styleId="TF">
    <w:name w:val="TF"/>
    <w:aliases w:val="left"/>
    <w:basedOn w:val="TH"/>
    <w:link w:val="TFChar"/>
    <w:rsid w:val="0016425E"/>
    <w:pPr>
      <w:keepNext w:val="0"/>
      <w:spacing w:before="0" w:after="240"/>
    </w:pPr>
  </w:style>
  <w:style w:type="paragraph" w:customStyle="1" w:styleId="TT">
    <w:name w:val="TT"/>
    <w:basedOn w:val="Heading1"/>
    <w:next w:val="Normal"/>
    <w:rsid w:val="0016425E"/>
    <w:pPr>
      <w:numPr>
        <w:numId w:val="0"/>
      </w:numPr>
      <w:ind w:left="1134" w:hanging="1134"/>
      <w:outlineLvl w:val="9"/>
    </w:pPr>
    <w:rPr>
      <w:rFonts w:cs="Times New Roman"/>
      <w:szCs w:val="20"/>
      <w:lang w:eastAsia="en-US"/>
    </w:rPr>
  </w:style>
  <w:style w:type="paragraph" w:customStyle="1" w:styleId="ZA">
    <w:name w:val="ZA"/>
    <w:rsid w:val="001642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1642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1642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1642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16425E"/>
  </w:style>
  <w:style w:type="paragraph" w:customStyle="1" w:styleId="ZH">
    <w:name w:val="ZH"/>
    <w:rsid w:val="001642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1642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16425E"/>
    <w:pPr>
      <w:framePr w:hRule="auto" w:wrap="notBeside" w:y="852"/>
    </w:pPr>
    <w:rPr>
      <w:i w:val="0"/>
      <w:sz w:val="40"/>
    </w:rPr>
  </w:style>
  <w:style w:type="paragraph" w:customStyle="1" w:styleId="ZU">
    <w:name w:val="ZU"/>
    <w:rsid w:val="001642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16425E"/>
    <w:pPr>
      <w:framePr w:wrap="notBeside" w:y="16161"/>
    </w:pPr>
  </w:style>
  <w:style w:type="paragraph" w:customStyle="1" w:styleId="FP">
    <w:name w:val="FP"/>
    <w:basedOn w:val="Normal"/>
    <w:rsid w:val="0016425E"/>
    <w:pPr>
      <w:spacing w:after="0"/>
      <w:jc w:val="left"/>
    </w:pPr>
    <w:rPr>
      <w:lang w:eastAsia="en-US"/>
    </w:rPr>
  </w:style>
  <w:style w:type="paragraph" w:customStyle="1" w:styleId="Observation">
    <w:name w:val="Observation"/>
    <w:basedOn w:val="Proposal"/>
    <w:qFormat/>
    <w:rsid w:val="0016425E"/>
    <w:pPr>
      <w:numPr>
        <w:numId w:val="13"/>
      </w:numPr>
      <w:ind w:left="1701" w:hanging="1701"/>
    </w:pPr>
  </w:style>
  <w:style w:type="paragraph" w:styleId="TableofFigures">
    <w:name w:val="table of figures"/>
    <w:basedOn w:val="Normal"/>
    <w:next w:val="Normal"/>
    <w:uiPriority w:val="99"/>
    <w:rsid w:val="0016425E"/>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Revision">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FooterChar">
    <w:name w:val="Footer Char"/>
    <w:link w:val="Footer"/>
    <w:rsid w:val="00B118FB"/>
    <w:rPr>
      <w:rFonts w:ascii="Arial" w:eastAsia="Times New Roman" w:hAnsi="Arial" w:cs="Arial"/>
      <w:b/>
      <w:bCs/>
      <w:i/>
      <w:iCs/>
      <w:noProof/>
      <w:sz w:val="18"/>
      <w:szCs w:val="18"/>
      <w:lang w:val="en-US"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SubtleEmphasis">
    <w:name w:val="Subtle Emphasis"/>
    <w:uiPriority w:val="19"/>
    <w:qFormat/>
    <w:rsid w:val="000B2084"/>
    <w:rPr>
      <w:i/>
      <w:iCs/>
      <w:color w:val="404040"/>
    </w:rPr>
  </w:style>
  <w:style w:type="paragraph" w:styleId="ListParagraph">
    <w:name w:val="List Paragraph"/>
    <w:basedOn w:val="Normal"/>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paragraph" w:styleId="NormalWeb">
    <w:name w:val="Normal (Web)"/>
    <w:basedOn w:val="Normal"/>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rsid w:val="004B0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F171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1Light">
    <w:name w:val="List Table 1 Light"/>
    <w:basedOn w:val="TableNormal"/>
    <w:uiPriority w:val="46"/>
    <w:rsid w:val="00F171D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2_RL2/TSGR2_95/Repor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11111111.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5B686-CAFA-4372-AD50-7C53ABD57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7</Pages>
  <Words>2380</Words>
  <Characters>13567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Icaro Leonardo Da Silva</cp:lastModifiedBy>
  <cp:revision>3</cp:revision>
  <cp:lastPrinted>2008-01-31T07:09:00Z</cp:lastPrinted>
  <dcterms:created xsi:type="dcterms:W3CDTF">2016-11-05T03:06:00Z</dcterms:created>
  <dcterms:modified xsi:type="dcterms:W3CDTF">2016-11-05T03:07:00Z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2016-09-30T22:00:00Z</vt:filetime>
  </property>
</Properties>
</file>